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0"/>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2539"/>
      <w:r/>
      <w:bookmarkStart w:id="1" w:name="_Toc10769"/>
      <w:r/>
      <w:bookmarkStart w:id="2" w:name="_Toc6554"/>
      <w:r/>
      <w:bookmarkStart w:id="3" w:name="_Toc6715"/>
      <w:r/>
      <w:bookmarkStart w:id="4" w:name="_Toc5544"/>
      <w:r/>
      <w:bookmarkStart w:id="5" w:name="_Toc3793"/>
      <w:r/>
      <w:r/>
    </w:p>
    <w:p>
      <w:pPr>
        <w:pStyle w:val="1060"/>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bookmarkStart w:id="6" w:name="_Toc24576"/>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bookmarkEnd w:id="6"/>
      <w:r/>
      <w:r/>
    </w:p>
    <w:p>
      <w:pPr>
        <w:pStyle w:val="106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6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6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60"/>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60"/>
        <w:ind w:left="0" w:firstLine="0"/>
        <w:jc w:val="center"/>
        <w:keepLines w:val="0"/>
        <w:keepNext w:val="0"/>
        <w:pageBreakBefore w:val="0"/>
        <w:spacing w:before="0" w:after="0" w:line="360" w:lineRule="auto"/>
        <w:widowControl w:val="off"/>
        <w:rPr>
          <w:rStyle w:val="847"/>
          <w:rFonts w:hint="eastAsia" w:ascii="宋体" w:hAnsi="宋体" w:eastAsia="宋体" w:cs="宋体"/>
          <w:b w:val="0"/>
          <w:color w:val="000000"/>
          <w:sz w:val="24"/>
          <w:szCs w:val="24"/>
          <w:lang w:eastAsia="zh-CN"/>
        </w:rPr>
        <w:outlineLvl w:val="9"/>
      </w:pPr>
      <w:r/>
      <w:bookmarkStart w:id="7" w:name="_Toc14121"/>
      <w:r/>
      <w:bookmarkStart w:id="8" w:name="_Toc17697"/>
      <w:r/>
      <w:bookmarkStart w:id="9" w:name="_Toc23945"/>
      <w:r/>
      <w:bookmarkStart w:id="10" w:name="_Toc2262"/>
      <w:r>
        <w:rPr>
          <w:rFonts w:hint="eastAsia" w:ascii="宋体" w:hAnsi="宋体" w:eastAsia="宋体" w:cs="宋体"/>
          <w:b/>
          <w:bCs/>
          <w:sz w:val="32"/>
          <w:szCs w:val="32"/>
          <w:highlight w:val="none"/>
        </w:rPr>
        <w:t xml:space="preserve">项目名称：</w:t>
      </w:r>
      <w:bookmarkEnd w:id="7"/>
      <w:r/>
      <w:bookmarkEnd w:id="8"/>
      <w:r/>
      <w:bookmarkEnd w:id="9"/>
      <w:r/>
      <w:bookmarkEnd w:id="10"/>
      <w:r/>
      <w:bookmarkStart w:id="11" w:name="_Toc30397"/>
      <w:r>
        <w:rPr>
          <w:rFonts w:hint="eastAsia" w:ascii="宋体" w:hAnsi="宋体" w:cs="宋体"/>
          <w:b/>
          <w:bCs/>
          <w:sz w:val="32"/>
          <w:szCs w:val="32"/>
          <w:highlight w:val="none"/>
          <w:lang w:eastAsia="zh-CN"/>
        </w:rPr>
        <w:t xml:space="preserve">2026-2027年常阴沙综合养老服务中心社会化运行项目</w:t>
      </w:r>
      <w:r/>
    </w:p>
    <w:p>
      <w:pPr>
        <w:pStyle w:val="1060"/>
        <w:ind w:left="0" w:firstLine="0"/>
        <w:jc w:val="center"/>
        <w:keepLines w:val="0"/>
        <w:keepNext w:val="0"/>
        <w:pageBreakBefore w:val="0"/>
        <w:spacing w:before="0" w:after="0" w:line="360" w:lineRule="auto"/>
        <w:widowControl w:val="off"/>
        <w:rPr>
          <w:rFonts w:hint="default" w:ascii="宋体" w:hAnsi="宋体" w:eastAsia="宋体" w:cs="宋体"/>
          <w:b/>
          <w:bCs/>
          <w:sz w:val="32"/>
          <w:szCs w:val="32"/>
          <w:highlight w:val="none"/>
          <w:lang w:val="en-US" w:eastAsia="zh-CN"/>
        </w:rPr>
        <w:outlineLvl w:val="9"/>
      </w:pPr>
      <w:r>
        <w:rPr>
          <w:rFonts w:hint="eastAsia" w:ascii="宋体" w:hAnsi="宋体" w:eastAsia="宋体" w:cs="宋体"/>
          <w:b/>
          <w:bCs/>
          <w:sz w:val="32"/>
          <w:szCs w:val="32"/>
          <w:highlight w:val="none"/>
        </w:rPr>
        <w:t xml:space="preserve">项目编</w:t>
      </w:r>
      <w:r>
        <w:rPr>
          <w:rFonts w:hint="eastAsia" w:ascii="宋体" w:hAnsi="宋体" w:cs="宋体"/>
          <w:b/>
          <w:bCs/>
          <w:sz w:val="32"/>
          <w:szCs w:val="32"/>
          <w:highlight w:val="none"/>
          <w:lang w:eastAsia="zh-CN"/>
        </w:rPr>
        <w:t xml:space="preserve">号：</w:t>
      </w:r>
      <w:bookmarkEnd w:id="11"/>
      <w:r>
        <w:rPr>
          <w:rFonts w:hint="eastAsia" w:ascii="宋体" w:hAnsi="宋体" w:cs="宋体"/>
          <w:b/>
          <w:bCs/>
          <w:sz w:val="32"/>
          <w:szCs w:val="32"/>
          <w:highlight w:val="none"/>
          <w:lang w:eastAsia="zh-CN"/>
        </w:rPr>
        <w:t xml:space="preserve">JSZC-320582-XDZX-G2025-00</w:t>
      </w:r>
      <w:r>
        <w:rPr>
          <w:rFonts w:hint="eastAsia" w:ascii="宋体" w:hAnsi="宋体" w:cs="宋体"/>
          <w:b/>
          <w:bCs/>
          <w:sz w:val="32"/>
          <w:szCs w:val="32"/>
          <w:highlight w:val="none"/>
          <w:lang w:val="en-US" w:eastAsia="zh-CN"/>
        </w:rPr>
        <w:t xml:space="preserve">19</w:t>
      </w:r>
      <w:r/>
    </w:p>
    <w:p>
      <w:pPr>
        <w:pStyle w:val="1060"/>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p>
    <w:p>
      <w:pPr>
        <w:pStyle w:val="1060"/>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38"/>
        <w:ind w:left="0" w:firstLine="0"/>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83"/>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83"/>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b/>
          <w:bCs/>
          <w:sz w:val="32"/>
          <w:szCs w:val="32"/>
          <w:highlight w:val="none"/>
        </w:rPr>
        <w:outlineLvl w:val="9"/>
      </w:pPr>
      <w:r/>
      <w:bookmarkStart w:id="12" w:name="_Toc29602"/>
      <w:r/>
      <w:bookmarkStart w:id="13" w:name="_Toc3469"/>
      <w:r/>
      <w:bookmarkStart w:id="14" w:name="_Toc9512"/>
      <w:r/>
      <w:bookmarkStart w:id="15" w:name="_Toc31781"/>
      <w:r>
        <w:rPr>
          <w:rFonts w:hint="eastAsia"/>
          <w:b/>
          <w:bCs/>
          <w:sz w:val="32"/>
          <w:szCs w:val="32"/>
          <w:highlight w:val="none"/>
        </w:rPr>
        <w:t xml:space="preserve">张家港市旭</w:t>
      </w:r>
      <w:bookmarkStart w:id="16" w:name="_Toc479757206"/>
      <w:r/>
      <w:bookmarkStart w:id="17" w:name="_Toc523127445"/>
      <w:r/>
      <w:bookmarkStart w:id="18" w:name="_Toc513029200"/>
      <w:r/>
      <w:bookmarkStart w:id="19" w:name="_Toc20823272"/>
      <w:r/>
      <w:bookmarkStart w:id="20" w:name="_Toc16938516"/>
      <w:r/>
      <w:bookmarkStart w:id="21" w:name="_Toc120614211"/>
      <w:r>
        <w:rPr>
          <w:rFonts w:hint="eastAsia"/>
          <w:b/>
          <w:bCs/>
          <w:sz w:val="32"/>
          <w:szCs w:val="32"/>
          <w:highlight w:val="none"/>
        </w:rPr>
        <w:t xml:space="preserve">达咨询有限公司</w:t>
      </w:r>
      <w:bookmarkEnd w:id="12"/>
      <w:r/>
      <w:bookmarkEnd w:id="13"/>
      <w:r/>
      <w:bookmarkEnd w:id="14"/>
      <w:r/>
      <w:bookmarkEnd w:id="15"/>
      <w:r/>
      <w:r/>
    </w:p>
    <w:p>
      <w:pPr>
        <w:pStyle w:val="1060"/>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39"/>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rPr>
        <w:t xml:space="preserve">二〇二</w:t>
      </w:r>
      <w:r>
        <w:rPr>
          <w:rFonts w:hint="eastAsia" w:ascii="宋体" w:hAnsi="宋体"/>
          <w:b/>
          <w:bCs/>
          <w:sz w:val="32"/>
          <w:szCs w:val="32"/>
          <w:highlight w:val="none"/>
          <w:lang w:val="en-US" w:eastAsia="zh-CN"/>
        </w:rPr>
        <w:t xml:space="preserve">五</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十二</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1"/>
          <w:footerReference w:type="first" r:id="rId12"/>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22"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sdt>
      <w:sdtPr>
        <w15:appearance w15:val="boundingBox"/>
        <w15:color w:val="dbdbdb"/>
        <w:id w:val="147471572"/>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1061"/>
            <w:spacing w:line="480" w:lineRule="auto"/>
            <w:tabs>
              <w:tab w:val="right" w:pos="9746" w:leader="dot"/>
            </w:tabs>
            <w:rPr>
              <w:rFonts w:hint="eastAsia" w:ascii="宋体" w:hAnsi="宋体" w:eastAsia="宋体" w:cs="宋体"/>
              <w:sz w:val="28"/>
              <w:szCs w:val="36"/>
              <w:lang w:val="en-US" w:eastAsia="zh-CN" w:bidi="ar-SA"/>
            </w:rPr>
          </w:pPr>
          <w:r>
            <w:fldChar w:fldCharType="begin"/>
          </w:r>
          <w:r>
            <w:instrText xml:space="preserve">TOC \o "1-1" \h \u </w:instrText>
          </w:r>
          <w:r>
            <w:fldChar w:fldCharType="separate"/>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_Toc9618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第一章 投标邀请</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_Toc9618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1</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1061"/>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_Toc13899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第二章 投标人须知</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_Toc13899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4</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1061"/>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_Toc28500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第三章 合同条款及格式</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_Toc28500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14</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1061"/>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_Toc3084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第四章 项目需求</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_Toc3084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17</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1061"/>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_Toc533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第五章 评标方法与评标标准</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_Toc533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2</w:t>
          </w:r>
          <w:r>
            <w:rPr>
              <w:rFonts w:hint="eastAsia" w:ascii="宋体" w:hAnsi="宋体" w:cs="宋体"/>
              <w:sz w:val="28"/>
              <w:szCs w:val="36"/>
              <w:lang w:val="en-US" w:eastAsia="zh-CN" w:bidi="ar-SA"/>
            </w:rPr>
            <w:t xml:space="preserve">7</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1061"/>
            <w:spacing w:line="480" w:lineRule="auto"/>
            <w:tabs>
              <w:tab w:val="right" w:pos="9746" w:leader="dot"/>
            </w:tabs>
            <w:rPr>
              <w:rFonts w:hint="default"/>
              <w:lang w:val="en-US"/>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_Toc4186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第六章 投标文件格式</w:t>
          </w:r>
          <w:r>
            <w:rPr>
              <w:rFonts w:hint="eastAsia" w:ascii="宋体" w:hAnsi="宋体" w:eastAsia="宋体" w:cs="宋体"/>
              <w:sz w:val="28"/>
              <w:szCs w:val="36"/>
              <w:lang w:val="en-US" w:eastAsia="zh-CN" w:bidi="ar-SA"/>
            </w:rPr>
            <w:tab/>
          </w:r>
          <w:r>
            <w:rPr>
              <w:rFonts w:hint="eastAsia" w:ascii="宋体" w:hAnsi="宋体" w:cs="宋体"/>
              <w:sz w:val="28"/>
              <w:szCs w:val="36"/>
              <w:lang w:val="en-US" w:eastAsia="zh-CN" w:bidi="ar-SA"/>
            </w:rPr>
            <w:t xml:space="preserve">3</w:t>
          </w:r>
          <w:r>
            <w:rPr>
              <w:rFonts w:hint="eastAsia" w:ascii="宋体" w:hAnsi="宋体" w:eastAsia="宋体" w:cs="宋体"/>
              <w:sz w:val="28"/>
              <w:szCs w:val="36"/>
              <w:lang w:val="en-US" w:eastAsia="zh-CN" w:bidi="ar-SA"/>
            </w:rPr>
            <w:fldChar w:fldCharType="end"/>
          </w:r>
          <w:r>
            <w:rPr>
              <w:rFonts w:hint="eastAsia" w:ascii="宋体" w:hAnsi="宋体" w:cs="宋体"/>
              <w:sz w:val="28"/>
              <w:szCs w:val="36"/>
              <w:lang w:val="en-US" w:eastAsia="zh-CN" w:bidi="ar-SA"/>
            </w:rPr>
            <w:t xml:space="preserve">0</w:t>
          </w:r>
          <w:r/>
        </w:p>
        <w:p>
          <w:pPr>
            <w:spacing w:line="480" w:lineRule="auto"/>
          </w:pPr>
          <w:r>
            <w:fldChar w:fldCharType="end"/>
          </w:r>
          <w:r/>
        </w:p>
      </w:sdtContent>
    </w:sdt>
    <w:p>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ind w:firstLine="0"/>
        <w:keepLines w:val="0"/>
        <w:keepNext w:val="0"/>
        <w:pageBreakBefore w:val="0"/>
        <w:spacing w:line="480" w:lineRule="auto"/>
        <w:widowControl w:val="off"/>
      </w:pPr>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bookmarkEnd w:id="22"/>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footerReference w:type="defaul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23" w:name="_Toc9618"/>
      <w:r/>
      <w:bookmarkStart w:id="24" w:name="_Toc17527"/>
      <w:r/>
      <w:bookmarkStart w:id="25" w:name="_Toc3895"/>
      <w:r/>
      <w:bookmarkStart w:id="26" w:name="_Toc31221"/>
      <w:r/>
      <w:bookmarkStart w:id="27" w:name="_Toc25300"/>
      <w:r/>
      <w:bookmarkStart w:id="28" w:name="_Toc23092"/>
      <w:r/>
      <w:bookmarkStart w:id="29" w:name="_Toc789"/>
      <w:r>
        <w:rPr>
          <w:rFonts w:hint="eastAsia" w:ascii="宋体" w:hAnsi="宋体" w:eastAsia="宋体" w:cs="宋体"/>
          <w:b/>
          <w:bCs/>
          <w:sz w:val="32"/>
          <w:szCs w:val="32"/>
          <w:highlight w:val="none"/>
          <w:lang w:val="en-US" w:eastAsia="zh-CN" w:bidi="ar-SA"/>
        </w:rPr>
        <w:t xml:space="preserve">投标邀请</w:t>
      </w:r>
      <w:bookmarkEnd w:id="23"/>
      <w:r/>
      <w:bookmarkEnd w:id="24"/>
      <w:r/>
      <w:bookmarkEnd w:id="25"/>
      <w:r/>
      <w:bookmarkEnd w:id="26"/>
      <w:r/>
      <w:bookmarkEnd w:id="27"/>
      <w:r/>
      <w:bookmarkEnd w:id="28"/>
      <w:r/>
      <w:bookmarkEnd w:id="29"/>
      <w:r>
        <w:rPr>
          <w:rFonts w:hint="eastAsia" w:ascii="宋体" w:hAnsi="宋体" w:cs="宋体"/>
          <w:b/>
          <w:bCs/>
          <w:sz w:val="32"/>
          <w:szCs w:val="32"/>
          <w:highlight w:val="none"/>
          <w:lang w:val="en-US" w:eastAsia="zh-CN" w:bidi="ar-SA"/>
        </w:rPr>
        <w:tab/>
      </w:r>
      <w:r/>
    </w:p>
    <w:p>
      <w:pPr>
        <w:numPr>
          <w:ilvl w:val="0"/>
          <w:numId w:val="0"/>
        </w:numPr>
        <w:ind w:firstLine="480"/>
        <w:spacing w:line="400" w:lineRule="exact"/>
      </w:pPr>
      <w:r>
        <w:rPr>
          <w:rFonts w:hint="eastAsia" w:ascii="宋体" w:hAnsi="宋体" w:cs="宋体"/>
          <w:sz w:val="24"/>
          <w:highlight w:val="none"/>
          <w:lang w:eastAsia="zh-CN"/>
        </w:rPr>
        <w:t xml:space="preserve">张家港市常阴沙现代农业示范园区管理委员会</w:t>
      </w:r>
      <w:r>
        <w:rPr>
          <w:rFonts w:hint="eastAsia" w:ascii="宋体" w:hAnsi="宋体" w:cs="宋体"/>
          <w:sz w:val="24"/>
          <w:highlight w:val="none"/>
        </w:rPr>
        <w:t xml:space="preserve">的潜在投标人应在“苏采云政府采购一体化平台”中参与</w:t>
      </w:r>
      <w:r>
        <w:rPr>
          <w:rFonts w:hint="eastAsia" w:ascii="宋体" w:hAnsi="宋体" w:cs="宋体"/>
          <w:sz w:val="24"/>
          <w:highlight w:val="none"/>
          <w:lang w:val="en-US" w:eastAsia="zh-CN"/>
        </w:rPr>
        <w:t xml:space="preserve">本</w:t>
      </w:r>
      <w:r>
        <w:rPr>
          <w:rFonts w:hint="eastAsia" w:ascii="宋体" w:hAnsi="宋体" w:cs="宋体"/>
          <w:sz w:val="24"/>
          <w:highlight w:val="none"/>
        </w:rPr>
        <w:t xml:space="preserve">项目并下载获取电子招标文件，并于202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0（北京时间</w:t>
      </w:r>
      <w:r>
        <w:rPr>
          <w:rFonts w:hint="eastAsia" w:ascii="宋体" w:hAnsi="宋体" w:cs="宋体"/>
          <w:sz w:val="24"/>
        </w:rPr>
        <w:t xml:space="preserve">）前上传电子投标文件。</w:t>
      </w:r>
      <w:r/>
    </w:p>
    <w:p>
      <w:pPr>
        <w:numPr>
          <w:ilvl w:val="0"/>
          <w:numId w:val="3"/>
        </w:numPr>
        <w:ind w:firstLine="0"/>
        <w:spacing w:line="400" w:lineRule="exact"/>
        <w:rPr>
          <w:rFonts w:hint="eastAsia" w:ascii="宋体" w:hAnsi="宋体" w:eastAsia="宋体" w:cs="宋体"/>
          <w:b/>
          <w:bCs/>
          <w:i w:val="0"/>
          <w:iCs w:val="0"/>
          <w:sz w:val="24"/>
          <w:u w:val="none"/>
        </w:rPr>
        <w:outlineLvl w:val="1"/>
      </w:pPr>
      <w:r/>
      <w:bookmarkStart w:id="30" w:name="_Toc19500"/>
      <w:r/>
      <w:bookmarkStart w:id="31" w:name="_Toc1246"/>
      <w:r/>
      <w:bookmarkStart w:id="32" w:name="_Toc22623"/>
      <w:r>
        <w:rPr>
          <w:rFonts w:hint="eastAsia" w:ascii="宋体" w:hAnsi="宋体" w:eastAsia="宋体" w:cs="宋体"/>
          <w:b/>
          <w:bCs/>
          <w:i w:val="0"/>
          <w:iCs w:val="0"/>
          <w:sz w:val="24"/>
          <w:u w:val="none"/>
        </w:rPr>
        <w:t xml:space="preserve">项目</w:t>
      </w:r>
      <w:r>
        <w:rPr>
          <w:rFonts w:hint="eastAsia" w:ascii="宋体" w:hAnsi="宋体" w:eastAsia="宋体" w:cs="宋体"/>
          <w:b/>
          <w:bCs/>
          <w:i w:val="0"/>
          <w:iCs w:val="0"/>
          <w:sz w:val="24"/>
          <w:u w:val="none"/>
          <w:lang w:val="en-US" w:eastAsia="zh-CN"/>
        </w:rPr>
        <w:t xml:space="preserve">概况</w:t>
      </w:r>
      <w:bookmarkEnd w:id="30"/>
      <w:r/>
      <w:bookmarkEnd w:id="31"/>
      <w:r/>
      <w:bookmarkEnd w:id="32"/>
      <w:r/>
      <w:r/>
    </w:p>
    <w:p>
      <w:pPr>
        <w:ind w:firstLine="480"/>
        <w:jc w:val="left"/>
        <w:spacing w:line="400" w:lineRule="exact"/>
        <w:rPr>
          <w:rStyle w:val="847"/>
          <w:rFonts w:hint="eastAsia" w:ascii="宋体" w:hAnsi="宋体" w:cs="宋体"/>
          <w:b w:val="0"/>
          <w:color w:val="000000"/>
          <w:sz w:val="24"/>
          <w:szCs w:val="24"/>
          <w:lang w:val="en-US" w:eastAsia="zh-CN"/>
        </w:rPr>
      </w:pPr>
      <w:r>
        <w:rPr>
          <w:rStyle w:val="847"/>
          <w:rFonts w:hint="eastAsia" w:ascii="宋体" w:hAnsi="宋体" w:eastAsia="宋体" w:cs="宋体"/>
          <w:b w:val="0"/>
          <w:color w:val="000000"/>
          <w:sz w:val="24"/>
          <w:szCs w:val="24"/>
          <w:lang w:val="en-US" w:eastAsia="zh-CN"/>
        </w:rPr>
        <w:t xml:space="preserve">项目名称：</w:t>
      </w:r>
      <w:r>
        <w:rPr>
          <w:rStyle w:val="847"/>
          <w:rFonts w:hint="eastAsia" w:ascii="宋体" w:hAnsi="宋体" w:cs="宋体"/>
          <w:b w:val="0"/>
          <w:color w:val="000000"/>
          <w:sz w:val="24"/>
          <w:szCs w:val="24"/>
          <w:lang w:val="en-US" w:eastAsia="zh-CN"/>
        </w:rPr>
        <w:t xml:space="preserve">2026-2027年常阴沙综合养老服务中心社会化运行项目</w:t>
      </w:r>
      <w:r/>
    </w:p>
    <w:p>
      <w:pPr>
        <w:ind w:firstLine="480"/>
        <w:jc w:val="left"/>
        <w:spacing w:line="400" w:lineRule="exact"/>
        <w:rPr>
          <w:rStyle w:val="847"/>
          <w:rFonts w:hint="default" w:ascii="宋体" w:hAnsi="宋体" w:eastAsia="宋体" w:cs="宋体"/>
          <w:b w:val="0"/>
          <w:color w:val="000000"/>
          <w:sz w:val="24"/>
          <w:szCs w:val="24"/>
          <w:lang w:val="en-US" w:eastAsia="zh-CN"/>
        </w:rPr>
      </w:pPr>
      <w:r>
        <w:rPr>
          <w:rStyle w:val="847"/>
          <w:rFonts w:hint="eastAsia" w:ascii="宋体" w:hAnsi="宋体" w:eastAsia="宋体" w:cs="宋体"/>
          <w:b w:val="0"/>
          <w:color w:val="000000"/>
          <w:sz w:val="24"/>
          <w:szCs w:val="24"/>
          <w:lang w:val="en-US" w:eastAsia="zh-CN"/>
        </w:rPr>
        <w:t xml:space="preserve">项目编号：</w:t>
      </w:r>
      <w:r>
        <w:rPr>
          <w:rStyle w:val="847"/>
          <w:rFonts w:hint="eastAsia" w:ascii="宋体" w:hAnsi="宋体" w:cs="宋体"/>
          <w:b w:val="0"/>
          <w:color w:val="000000"/>
          <w:sz w:val="24"/>
          <w:szCs w:val="24"/>
          <w:lang w:val="en-US" w:eastAsia="zh-CN"/>
        </w:rPr>
        <w:t xml:space="preserve">JSZC-320582-XDZX-G2025-0019</w:t>
      </w:r>
      <w:r/>
    </w:p>
    <w:p>
      <w:pPr>
        <w:ind w:firstLine="480"/>
        <w:jc w:val="left"/>
        <w:spacing w:line="400" w:lineRule="exact"/>
        <w:rPr>
          <w:rStyle w:val="847"/>
          <w:rFonts w:hint="default" w:ascii="宋体" w:hAnsi="宋体" w:eastAsia="宋体" w:cs="宋体"/>
          <w:b w:val="0"/>
          <w:color w:val="000000"/>
          <w:sz w:val="24"/>
          <w:szCs w:val="24"/>
          <w:lang w:val="en-US" w:eastAsia="zh-CN"/>
        </w:rPr>
      </w:pPr>
      <w:r>
        <w:rPr>
          <w:rStyle w:val="847"/>
          <w:rFonts w:hint="eastAsia" w:ascii="宋体" w:hAnsi="宋体" w:eastAsia="宋体" w:cs="宋体"/>
          <w:b w:val="0"/>
          <w:color w:val="000000"/>
          <w:sz w:val="24"/>
          <w:szCs w:val="24"/>
          <w:lang w:val="en-US" w:eastAsia="zh-CN"/>
        </w:rPr>
        <w:t xml:space="preserve">预算金额：</w:t>
      </w:r>
      <w:r>
        <w:rPr>
          <w:rStyle w:val="847"/>
          <w:rFonts w:hint="eastAsia" w:ascii="宋体" w:hAnsi="宋体" w:cs="宋体"/>
          <w:b w:val="0"/>
          <w:color w:val="000000"/>
          <w:sz w:val="24"/>
          <w:szCs w:val="24"/>
          <w:lang w:val="en-US" w:eastAsia="zh-CN"/>
        </w:rPr>
        <w:t xml:space="preserve">60</w:t>
      </w:r>
      <w:r>
        <w:rPr>
          <w:rStyle w:val="847"/>
          <w:rFonts w:hint="eastAsia" w:ascii="宋体" w:hAnsi="宋体" w:eastAsia="宋体" w:cs="宋体"/>
          <w:b w:val="0"/>
          <w:color w:val="000000"/>
          <w:sz w:val="24"/>
          <w:szCs w:val="24"/>
          <w:lang w:val="en-US" w:eastAsia="zh-CN"/>
        </w:rPr>
        <w:t xml:space="preserve">0000元。</w:t>
      </w:r>
      <w:r/>
    </w:p>
    <w:p>
      <w:pPr>
        <w:ind w:firstLine="480"/>
        <w:jc w:val="left"/>
        <w:spacing w:line="400" w:lineRule="exact"/>
        <w:rPr>
          <w:rStyle w:val="847"/>
          <w:rFonts w:hint="default" w:ascii="宋体" w:hAnsi="宋体" w:eastAsia="宋体" w:cs="宋体"/>
          <w:b w:val="0"/>
          <w:color w:val="000000"/>
          <w:sz w:val="24"/>
          <w:szCs w:val="24"/>
          <w:lang w:val="en-US" w:eastAsia="zh-CN"/>
        </w:rPr>
      </w:pPr>
      <w:r>
        <w:rPr>
          <w:rStyle w:val="847"/>
          <w:rFonts w:hint="eastAsia" w:ascii="宋体" w:hAnsi="宋体" w:eastAsia="宋体" w:cs="宋体"/>
          <w:b w:val="0"/>
          <w:color w:val="000000"/>
          <w:sz w:val="24"/>
          <w:szCs w:val="24"/>
          <w:lang w:val="en-US" w:eastAsia="zh-CN"/>
        </w:rPr>
        <w:t xml:space="preserve">最高限价：</w:t>
      </w:r>
      <w:r>
        <w:rPr>
          <w:rStyle w:val="847"/>
          <w:rFonts w:hint="eastAsia" w:ascii="宋体" w:hAnsi="宋体" w:cs="宋体"/>
          <w:b w:val="0"/>
          <w:color w:val="000000"/>
          <w:sz w:val="24"/>
          <w:szCs w:val="24"/>
          <w:lang w:val="en-US" w:eastAsia="zh-CN"/>
        </w:rPr>
        <w:t xml:space="preserve">60</w:t>
      </w:r>
      <w:r>
        <w:rPr>
          <w:rStyle w:val="847"/>
          <w:rFonts w:hint="eastAsia" w:ascii="宋体" w:hAnsi="宋体" w:eastAsia="宋体" w:cs="宋体"/>
          <w:b w:val="0"/>
          <w:color w:val="000000"/>
          <w:sz w:val="24"/>
          <w:szCs w:val="24"/>
          <w:lang w:val="en-US" w:eastAsia="zh-CN"/>
        </w:rPr>
        <w:t xml:space="preserve">0000元。</w:t>
      </w:r>
      <w:r/>
    </w:p>
    <w:p>
      <w:pPr>
        <w:numPr>
          <w:ilvl w:val="0"/>
          <w:numId w:val="0"/>
        </w:numPr>
        <w:ind w:firstLine="480"/>
        <w:spacing w:line="400" w:lineRule="exact"/>
        <w:rPr>
          <w:rStyle w:val="847"/>
          <w:rFonts w:ascii="宋体" w:hAnsi="宋体" w:eastAsia="宋体" w:cs="宋体"/>
          <w:b w:val="0"/>
          <w:i w:val="0"/>
          <w:color w:val="000000"/>
          <w:sz w:val="24"/>
          <w:szCs w:val="24"/>
          <w:u w:val="none"/>
        </w:rPr>
      </w:pPr>
      <w:r>
        <w:rPr>
          <w:rFonts w:hint="eastAsia" w:ascii="宋体" w:hAnsi="宋体" w:eastAsia="宋体" w:cs="宋体"/>
          <w:sz w:val="24"/>
          <w:highlight w:val="none"/>
        </w:rPr>
        <w:t xml:space="preserve">采购需求：</w:t>
      </w:r>
      <w:r>
        <w:rPr>
          <w:rStyle w:val="847"/>
          <w:rFonts w:hint="eastAsia" w:ascii="宋体" w:hAnsi="宋体" w:cs="宋体"/>
          <w:b w:val="0"/>
          <w:i w:val="0"/>
          <w:color w:val="000000"/>
          <w:sz w:val="24"/>
          <w:szCs w:val="24"/>
          <w:u w:val="none"/>
          <w:lang w:val="en-US" w:eastAsia="zh-CN"/>
        </w:rPr>
        <w:t xml:space="preserve">根据《张家港市居家养老服务实施细则》文件规定，对常阴沙综合养老服务中心（综合一级标准）进行社会化运行。</w:t>
      </w:r>
      <w:r/>
    </w:p>
    <w:p>
      <w:pPr>
        <w:numPr>
          <w:ilvl w:val="0"/>
          <w:numId w:val="0"/>
        </w:numPr>
        <w:ind w:firstLine="480"/>
        <w:spacing w:line="400" w:lineRule="exact"/>
        <w:rPr>
          <w:rStyle w:val="847"/>
          <w:rFonts w:hint="default" w:ascii="宋体" w:hAnsi="宋体" w:eastAsia="宋体" w:cs="宋体"/>
          <w:b w:val="0"/>
          <w:i w:val="0"/>
          <w:color w:val="000000"/>
          <w:sz w:val="24"/>
          <w:szCs w:val="24"/>
          <w:u w:val="none"/>
          <w:lang w:val="en-US" w:eastAsia="zh-CN"/>
        </w:rPr>
      </w:pPr>
      <w:r>
        <w:rPr>
          <w:rStyle w:val="847"/>
          <w:rFonts w:hint="eastAsia" w:ascii="宋体" w:hAnsi="宋体" w:eastAsia="宋体" w:cs="宋体"/>
          <w:b w:val="0"/>
          <w:i w:val="0"/>
          <w:color w:val="000000"/>
          <w:sz w:val="24"/>
          <w:szCs w:val="24"/>
          <w:u w:val="none"/>
          <w:lang w:val="en-US" w:eastAsia="zh-CN"/>
        </w:rPr>
        <w:t xml:space="preserve">合同履行</w:t>
      </w:r>
      <w:r>
        <w:rPr>
          <w:rStyle w:val="847"/>
          <w:rFonts w:hint="eastAsia" w:ascii="宋体" w:hAnsi="宋体" w:eastAsia="宋体" w:cs="宋体"/>
          <w:b w:val="0"/>
          <w:i w:val="0"/>
          <w:color w:val="000000"/>
          <w:sz w:val="24"/>
          <w:szCs w:val="24"/>
          <w:u w:val="none"/>
        </w:rPr>
        <w:t xml:space="preserve">期限</w:t>
      </w:r>
      <w:r>
        <w:rPr>
          <w:rStyle w:val="847"/>
          <w:rFonts w:hint="eastAsia" w:ascii="宋体" w:hAnsi="宋体" w:eastAsia="宋体" w:cs="宋体"/>
          <w:b w:val="0"/>
          <w:i w:val="0"/>
          <w:color w:val="000000"/>
          <w:sz w:val="24"/>
          <w:szCs w:val="24"/>
          <w:u w:val="none"/>
          <w:lang w:val="en-US" w:eastAsia="zh-CN"/>
        </w:rPr>
        <w:t xml:space="preserve">：</w:t>
      </w:r>
      <w:bookmarkStart w:id="33" w:name="OLE_LINK5"/>
      <w:r>
        <w:rPr>
          <w:rStyle w:val="847"/>
          <w:rFonts w:hint="eastAsia" w:ascii="宋体" w:hAnsi="宋体" w:eastAsia="宋体" w:cs="宋体"/>
          <w:b w:val="0"/>
          <w:i w:val="0"/>
          <w:color w:val="000000"/>
          <w:sz w:val="24"/>
          <w:szCs w:val="24"/>
          <w:u w:val="none"/>
          <w:lang w:val="en-US" w:eastAsia="zh-CN"/>
        </w:rPr>
        <w:t xml:space="preserve">合同签订后</w:t>
      </w:r>
      <w:r>
        <w:rPr>
          <w:rStyle w:val="847"/>
          <w:rFonts w:hint="eastAsia" w:ascii="宋体" w:hAnsi="宋体" w:cs="宋体"/>
          <w:b w:val="0"/>
          <w:i w:val="0"/>
          <w:color w:val="000000"/>
          <w:sz w:val="24"/>
          <w:szCs w:val="24"/>
          <w:u w:val="none"/>
          <w:lang w:val="en-US" w:eastAsia="zh-CN"/>
        </w:rPr>
        <w:t xml:space="preserve">两</w:t>
      </w:r>
      <w:r>
        <w:rPr>
          <w:rStyle w:val="847"/>
          <w:rFonts w:hint="eastAsia" w:ascii="宋体" w:hAnsi="宋体" w:eastAsia="宋体" w:cs="宋体"/>
          <w:b w:val="0"/>
          <w:i w:val="0"/>
          <w:color w:val="000000"/>
          <w:sz w:val="24"/>
          <w:szCs w:val="24"/>
          <w:u w:val="none"/>
          <w:lang w:val="en-US" w:eastAsia="zh-CN"/>
        </w:rPr>
        <w:t xml:space="preserve">年的服务期。</w:t>
      </w:r>
      <w:bookmarkEnd w:id="33"/>
      <w:r>
        <w:rPr>
          <w:rStyle w:val="847"/>
          <w:rFonts w:ascii="宋体" w:hAnsi="宋体" w:eastAsia="宋体" w:cs="宋体"/>
          <w:b w:val="0"/>
          <w:i w:val="0"/>
          <w:color w:val="000000"/>
          <w:sz w:val="24"/>
          <w:szCs w:val="24"/>
          <w:u w:val="none"/>
        </w:rPr>
        <w:t xml:space="preserve"> </w:t>
      </w:r>
      <w:r/>
    </w:p>
    <w:p>
      <w:pPr>
        <w:numPr>
          <w:ilvl w:val="0"/>
          <w:numId w:val="3"/>
        </w:numPr>
        <w:ind w:firstLine="0"/>
        <w:spacing w:line="400" w:lineRule="exact"/>
        <w:rPr>
          <w:rFonts w:hint="eastAsia" w:ascii="宋体" w:hAnsi="宋体" w:cs="宋体"/>
          <w:b/>
          <w:bCs/>
          <w:i w:val="0"/>
          <w:iCs w:val="0"/>
          <w:sz w:val="24"/>
          <w:u w:val="none"/>
        </w:rPr>
        <w:outlineLvl w:val="1"/>
      </w:pPr>
      <w:r/>
      <w:bookmarkStart w:id="34" w:name="_Toc3044"/>
      <w:r/>
      <w:bookmarkStart w:id="35" w:name="_Toc7697"/>
      <w:r/>
      <w:bookmarkStart w:id="36" w:name="_Toc23113"/>
      <w:r>
        <w:rPr>
          <w:rFonts w:hint="eastAsia" w:ascii="宋体" w:hAnsi="宋体" w:cs="宋体"/>
          <w:b/>
          <w:bCs/>
          <w:i w:val="0"/>
          <w:iCs w:val="0"/>
          <w:sz w:val="24"/>
          <w:u w:val="none"/>
        </w:rPr>
        <w:t xml:space="preserve">供应商资格要求</w:t>
      </w:r>
      <w:bookmarkEnd w:id="34"/>
      <w:r/>
      <w:bookmarkEnd w:id="35"/>
      <w:r/>
      <w:bookmarkEnd w:id="36"/>
      <w:r/>
      <w:r/>
    </w:p>
    <w:p>
      <w:pPr>
        <w:pStyle w:val="883"/>
        <w:numPr>
          <w:ilvl w:val="0"/>
          <w:numId w:val="0"/>
        </w:numPr>
        <w:ind w:left="480"/>
        <w:keepLines w:val="0"/>
        <w:keepNext w:val="0"/>
        <w:pageBreakBefore w:val="0"/>
        <w:spacing w:line="400" w:lineRule="exact"/>
        <w:widowControl w:val="off"/>
        <w:rPr>
          <w:rFonts w:hint="eastAsia" w:cs="宋体"/>
          <w:i w:val="0"/>
          <w:iCs w:val="0"/>
          <w:highlight w:val="none"/>
          <w:u w:val="none"/>
        </w:rPr>
      </w:pPr>
      <w:r>
        <w:rPr>
          <w:rFonts w:hint="eastAsia"/>
          <w:highlight w:val="none"/>
          <w:lang w:val="en-US" w:eastAsia="zh-CN"/>
        </w:rPr>
        <w:t xml:space="preserve">1.</w:t>
      </w:r>
      <w:r>
        <w:rPr>
          <w:rFonts w:hint="eastAsia"/>
          <w:highlight w:val="none"/>
        </w:rPr>
        <w:t xml:space="preserve">满足《中华人民共和国政府采购法》第二十二条规定；</w:t>
      </w:r>
      <w:r/>
    </w:p>
    <w:p>
      <w:pPr>
        <w:pStyle w:val="883"/>
        <w:numPr>
          <w:ilvl w:val="0"/>
          <w:numId w:val="0"/>
        </w:numPr>
        <w:ind w:left="480"/>
        <w:keepLines w:val="0"/>
        <w:keepNext w:val="0"/>
        <w:pageBreakBefore w:val="0"/>
        <w:spacing w:line="400" w:lineRule="exact"/>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2.落实政府采购政策需满足的资格要求：</w:t>
      </w:r>
      <w:r/>
    </w:p>
    <w:p>
      <w:pPr>
        <w:pStyle w:val="883"/>
        <w:numPr>
          <w:ilvl w:val="0"/>
          <w:numId w:val="0"/>
        </w:numPr>
        <w:ind w:left="480"/>
        <w:keepLines w:val="0"/>
        <w:keepNext w:val="0"/>
        <w:pageBreakBefore w:val="0"/>
        <w:spacing w:line="400" w:lineRule="exact"/>
        <w:widowControl w:val="off"/>
        <w:rPr>
          <w:rFonts w:hint="default"/>
          <w:lang w:val="en-US" w:eastAsia="zh-CN"/>
        </w:rPr>
      </w:pPr>
      <w:r/>
      <w:bookmarkStart w:id="37" w:name="OLE_LINK2"/>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本项目专门面向中小企业采购</w:t>
      </w:r>
      <w:r>
        <w:rPr>
          <w:rFonts w:hint="eastAsia" w:ascii="宋体" w:hAnsi="宋体" w:cs="宋体"/>
          <w:color w:val="auto"/>
          <w:sz w:val="24"/>
          <w:szCs w:val="24"/>
          <w:highlight w:val="none"/>
          <w:lang w:eastAsia="zh-CN"/>
        </w:rPr>
        <w:t xml:space="preserve">。</w:t>
      </w:r>
      <w:r/>
    </w:p>
    <w:p>
      <w:pPr>
        <w:ind w:firstLine="480"/>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1)根据《关于促进残疾人就业政府采购政策的通知》（财库〔2017〕141号）的通知规定，在政府采购活动中，残疾人福利性单位视同小型、微型企业。</w:t>
      </w:r>
      <w:r/>
    </w:p>
    <w:p>
      <w:pPr>
        <w:ind w:firstLine="480"/>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2)根据《关于政府采购支持监狱企业发展有关问题的通知》（财库〔2014〕68号）的通知规定，在政府采购活动中，监狱企业视同小型、微型企业。</w:t>
      </w:r>
      <w:bookmarkEnd w:id="37"/>
      <w:r/>
      <w:r/>
    </w:p>
    <w:p>
      <w:pPr>
        <w:pStyle w:val="883"/>
        <w:numPr>
          <w:ilvl w:val="0"/>
          <w:numId w:val="0"/>
        </w:numPr>
        <w:ind w:left="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rPr>
        <w:t xml:space="preserve">本项目的特定资格要求：</w:t>
      </w:r>
      <w:r>
        <w:rPr>
          <w:rFonts w:hint="eastAsia" w:cs="宋体"/>
          <w:i w:val="0"/>
          <w:iCs w:val="0"/>
          <w:sz w:val="24"/>
          <w:szCs w:val="24"/>
          <w:highlight w:val="none"/>
          <w:u w:val="none"/>
          <w:lang w:val="en-US" w:eastAsia="zh-CN"/>
        </w:rPr>
        <w:t xml:space="preserve">无</w:t>
      </w:r>
      <w:r>
        <w:rPr>
          <w:rFonts w:hint="eastAsia" w:ascii="宋体" w:hAnsi="宋体" w:eastAsia="宋体" w:cs="宋体"/>
          <w:i w:val="0"/>
          <w:iCs w:val="0"/>
          <w:sz w:val="24"/>
          <w:szCs w:val="24"/>
          <w:highlight w:val="none"/>
          <w:u w:val="none"/>
          <w:lang w:val="en-US" w:eastAsia="zh-CN"/>
        </w:rPr>
        <w:t xml:space="preserve">。</w:t>
      </w:r>
      <w:r/>
    </w:p>
    <w:p>
      <w:pPr>
        <w:pStyle w:val="883"/>
        <w:numPr>
          <w:ilvl w:val="0"/>
          <w:numId w:val="0"/>
        </w:numPr>
        <w:ind w:left="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本项目不接受联合体投标。 </w:t>
      </w:r>
      <w:r/>
    </w:p>
    <w:p>
      <w:pPr>
        <w:pStyle w:val="883"/>
        <w:numPr>
          <w:ilvl w:val="0"/>
          <w:numId w:val="0"/>
        </w:numPr>
        <w:ind w:left="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本项目不允许进口产品投标。</w:t>
      </w:r>
      <w:r/>
    </w:p>
    <w:p>
      <w:pPr>
        <w:pStyle w:val="883"/>
        <w:numPr>
          <w:ilvl w:val="0"/>
          <w:numId w:val="0"/>
        </w:numPr>
        <w:ind w:left="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cs="宋体"/>
          <w:bCs w:val="0"/>
          <w:i w:val="0"/>
          <w:iCs/>
          <w:sz w:val="24"/>
          <w:szCs w:val="24"/>
          <w:highlight w:val="none"/>
          <w:u w:val="none"/>
          <w:lang w:val="en-US" w:eastAsia="zh-CN"/>
        </w:rPr>
        <w:t xml:space="preserve">6.</w:t>
      </w:r>
      <w:r>
        <w:rPr>
          <w:rFonts w:hint="eastAsia" w:ascii="宋体" w:hAnsi="宋体" w:eastAsia="宋体" w:cs="宋体"/>
          <w:bCs w:val="0"/>
          <w:i w:val="0"/>
          <w:iCs/>
          <w:sz w:val="24"/>
          <w:szCs w:val="24"/>
          <w:highlight w:val="none"/>
          <w:u w:val="none"/>
        </w:rPr>
        <w:t xml:space="preserve">拒绝</w:t>
      </w:r>
      <w:r>
        <w:rPr>
          <w:rFonts w:hint="eastAsia" w:ascii="宋体" w:hAnsi="宋体" w:eastAsia="宋体" w:cs="宋体"/>
          <w:i w:val="0"/>
          <w:iCs/>
          <w:sz w:val="24"/>
          <w:szCs w:val="24"/>
          <w:highlight w:val="none"/>
          <w:u w:val="none"/>
        </w:rPr>
        <w:t xml:space="preserve">下述供应商参加本次</w:t>
      </w:r>
      <w:r>
        <w:rPr>
          <w:rFonts w:hint="eastAsia" w:ascii="宋体" w:hAnsi="宋体" w:eastAsia="宋体" w:cs="宋体"/>
          <w:i w:val="0"/>
          <w:iCs/>
          <w:sz w:val="24"/>
          <w:szCs w:val="24"/>
          <w:highlight w:val="none"/>
          <w:u w:val="none"/>
          <w:lang w:val="en-US" w:eastAsia="zh-CN"/>
        </w:rPr>
        <w:t xml:space="preserve">招投标</w:t>
      </w:r>
      <w:r>
        <w:rPr>
          <w:rFonts w:hint="eastAsia" w:ascii="宋体" w:hAnsi="宋体" w:eastAsia="宋体" w:cs="宋体"/>
          <w:i w:val="0"/>
          <w:iCs/>
          <w:sz w:val="24"/>
          <w:szCs w:val="24"/>
          <w:highlight w:val="none"/>
          <w:u w:val="none"/>
        </w:rPr>
        <w:t xml:space="preserve">活动：</w:t>
      </w:r>
      <w:r/>
    </w:p>
    <w:p>
      <w:pPr>
        <w:pStyle w:val="883"/>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6.1</w:t>
      </w:r>
      <w:r>
        <w:rPr>
          <w:rFonts w:hint="eastAsia" w:ascii="宋体" w:hAnsi="宋体" w:eastAsia="宋体" w:cs="宋体"/>
          <w:i w:val="0"/>
          <w:iCs w:val="0"/>
          <w:sz w:val="24"/>
          <w:szCs w:val="24"/>
          <w:highlight w:val="none"/>
          <w:u w:val="none"/>
        </w:rPr>
        <w:t xml:space="preserve">单位负责人为同一人或者存在直接控股、管理关系的不同供应商，不得参加同一合同下的政府采购活动；</w:t>
      </w:r>
      <w:r/>
    </w:p>
    <w:p>
      <w:pPr>
        <w:pStyle w:val="883"/>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6.2</w:t>
      </w:r>
      <w:r>
        <w:rPr>
          <w:rFonts w:hint="eastAsia" w:ascii="宋体" w:hAnsi="宋体" w:eastAsia="宋体" w:cs="宋体"/>
          <w:i w:val="0"/>
          <w:iCs w:val="0"/>
          <w:sz w:val="24"/>
          <w:szCs w:val="24"/>
          <w:highlight w:val="none"/>
          <w:u w:val="none"/>
        </w:rPr>
        <w:t xml:space="preserve">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8" w:name="_Toc29811"/>
      <w:r/>
      <w:bookmarkStart w:id="39" w:name="_Toc11655"/>
      <w:r/>
      <w:bookmarkStart w:id="40" w:name="_Toc10458"/>
      <w:r>
        <w:rPr>
          <w:rFonts w:hint="eastAsia" w:ascii="宋体" w:hAnsi="宋体" w:eastAsia="宋体" w:cs="宋体"/>
          <w:b/>
          <w:bCs/>
          <w:sz w:val="24"/>
          <w:szCs w:val="24"/>
          <w:highlight w:val="none"/>
        </w:rPr>
        <w:t xml:space="preserve">获取招标文件</w:t>
      </w:r>
      <w:bookmarkEnd w:id="38"/>
      <w:r/>
      <w:bookmarkEnd w:id="39"/>
      <w:r/>
      <w:bookmarkEnd w:id="40"/>
      <w:r/>
      <w:r/>
    </w:p>
    <w:p>
      <w:pPr>
        <w:pStyle w:val="883"/>
        <w:numPr>
          <w:ilvl w:val="0"/>
          <w:numId w:val="4"/>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bookmarkStart w:id="41" w:name="_Toc1910"/>
      <w:r>
        <w:rPr>
          <w:rFonts w:hint="eastAsia" w:ascii="宋体" w:hAnsi="宋体" w:eastAsia="宋体" w:cs="宋体"/>
          <w:i w:val="0"/>
          <w:iCs w:val="0"/>
          <w:sz w:val="24"/>
          <w:szCs w:val="24"/>
          <w:highlight w:val="none"/>
          <w:u w:val="none"/>
        </w:rPr>
        <w:t xml:space="preserve">时间：</w:t>
      </w:r>
      <w:r>
        <w:rPr>
          <w:rFonts w:hint="eastAsia" w:ascii="宋体" w:hAnsi="宋体" w:eastAsia="宋体" w:cs="宋体"/>
          <w:i w:val="0"/>
          <w:iCs w:val="0"/>
          <w:sz w:val="24"/>
          <w:szCs w:val="24"/>
          <w:highlight w:val="none"/>
          <w:u w:val="none"/>
          <w:lang w:val="en-US" w:eastAsia="zh-CN"/>
        </w:rPr>
        <w:t xml:space="preserve">2025</w:t>
      </w:r>
      <w:r>
        <w:rPr>
          <w:rFonts w:hint="eastAsia" w:ascii="宋体" w:hAnsi="宋体" w:eastAsia="宋体" w:cs="宋体"/>
          <w:i w:val="0"/>
          <w:iCs w:val="0"/>
          <w:sz w:val="24"/>
          <w:szCs w:val="24"/>
          <w:highlight w:val="none"/>
          <w:u w:val="none"/>
        </w:rPr>
        <w:t xml:space="preserve">年</w:t>
      </w:r>
      <w:r>
        <w:rPr>
          <w:rFonts w:hint="eastAsia" w:cs="宋体"/>
          <w:i w:val="0"/>
          <w:iCs w:val="0"/>
          <w:sz w:val="24"/>
          <w:szCs w:val="24"/>
          <w:highlight w:val="none"/>
          <w:u w:val="none"/>
          <w:lang w:val="en-US" w:eastAsia="zh-CN"/>
        </w:rPr>
        <w:t xml:space="preserve">12</w:t>
      </w:r>
      <w:r>
        <w:rPr>
          <w:rFonts w:hint="eastAsia" w:ascii="宋体" w:hAnsi="宋体" w:eastAsia="宋体" w:cs="宋体"/>
          <w:i w:val="0"/>
          <w:iCs w:val="0"/>
          <w:sz w:val="24"/>
          <w:szCs w:val="24"/>
          <w:highlight w:val="none"/>
          <w:u w:val="none"/>
        </w:rPr>
        <w:t xml:space="preserve">月</w:t>
      </w:r>
      <w:r>
        <w:rPr>
          <w:rFonts w:hint="eastAsia" w:cs="宋体"/>
          <w:i w:val="0"/>
          <w:iCs w:val="0"/>
          <w:sz w:val="24"/>
          <w:szCs w:val="24"/>
          <w:highlight w:val="none"/>
          <w:u w:val="none"/>
          <w:lang w:val="en-US" w:eastAsia="zh-CN"/>
        </w:rPr>
        <w:t xml:space="preserve">10</w:t>
      </w:r>
      <w:r>
        <w:rPr>
          <w:rFonts w:hint="eastAsia" w:ascii="宋体" w:hAnsi="宋体" w:eastAsia="宋体" w:cs="宋体"/>
          <w:i w:val="0"/>
          <w:iCs w:val="0"/>
          <w:sz w:val="24"/>
          <w:szCs w:val="24"/>
          <w:highlight w:val="none"/>
          <w:u w:val="none"/>
        </w:rPr>
        <w:t xml:space="preserve">日至</w:t>
      </w:r>
      <w:r>
        <w:rPr>
          <w:rFonts w:hint="eastAsia" w:ascii="宋体" w:hAnsi="宋体" w:eastAsia="宋体" w:cs="宋体"/>
          <w:i w:val="0"/>
          <w:iCs w:val="0"/>
          <w:sz w:val="24"/>
          <w:szCs w:val="24"/>
          <w:highlight w:val="none"/>
          <w:u w:val="none"/>
          <w:lang w:val="en-US" w:eastAsia="zh-CN"/>
        </w:rPr>
        <w:t xml:space="preserve">2025</w:t>
      </w:r>
      <w:r>
        <w:rPr>
          <w:rFonts w:hint="eastAsia" w:ascii="宋体" w:hAnsi="宋体" w:eastAsia="宋体" w:cs="宋体"/>
          <w:i w:val="0"/>
          <w:iCs w:val="0"/>
          <w:sz w:val="24"/>
          <w:szCs w:val="24"/>
          <w:highlight w:val="none"/>
          <w:u w:val="none"/>
        </w:rPr>
        <w:t xml:space="preserve">年</w:t>
      </w:r>
      <w:r>
        <w:rPr>
          <w:rFonts w:hint="eastAsia" w:cs="宋体"/>
          <w:i w:val="0"/>
          <w:iCs w:val="0"/>
          <w:sz w:val="24"/>
          <w:szCs w:val="24"/>
          <w:highlight w:val="none"/>
          <w:u w:val="none"/>
          <w:lang w:val="en-US" w:eastAsia="zh-CN"/>
        </w:rPr>
        <w:t xml:space="preserve">12</w:t>
      </w:r>
      <w:r>
        <w:rPr>
          <w:rFonts w:hint="eastAsia" w:ascii="宋体" w:hAnsi="宋体" w:eastAsia="宋体" w:cs="宋体"/>
          <w:i w:val="0"/>
          <w:iCs w:val="0"/>
          <w:sz w:val="24"/>
          <w:szCs w:val="24"/>
          <w:highlight w:val="none"/>
          <w:u w:val="none"/>
        </w:rPr>
        <w:t xml:space="preserve">月</w:t>
      </w:r>
      <w:r>
        <w:rPr>
          <w:rFonts w:hint="eastAsia" w:cs="宋体"/>
          <w:i w:val="0"/>
          <w:iCs w:val="0"/>
          <w:sz w:val="24"/>
          <w:szCs w:val="24"/>
          <w:highlight w:val="none"/>
          <w:u w:val="none"/>
          <w:lang w:val="en-US" w:eastAsia="zh-CN"/>
        </w:rPr>
        <w:t xml:space="preserve">16</w:t>
      </w:r>
      <w:r>
        <w:rPr>
          <w:rFonts w:hint="eastAsia" w:ascii="宋体" w:hAnsi="宋体" w:eastAsia="宋体" w:cs="宋体"/>
          <w:i w:val="0"/>
          <w:iCs w:val="0"/>
          <w:sz w:val="24"/>
          <w:szCs w:val="24"/>
          <w:highlight w:val="none"/>
          <w:u w:val="none"/>
        </w:rPr>
        <w:t xml:space="preserve">日</w:t>
      </w:r>
      <w:bookmarkEnd w:id="41"/>
      <w:r/>
      <w:r/>
    </w:p>
    <w:p>
      <w:pPr>
        <w:pStyle w:val="883"/>
        <w:numPr>
          <w:ilvl w:val="0"/>
          <w:numId w:val="4"/>
        </w:numPr>
        <w:ind w:lef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rPr>
        <w:t xml:space="preserve">：在“苏采云政府采购一体化平台”</w:t>
      </w:r>
      <w:r>
        <w:rPr>
          <w:rFonts w:hint="eastAsia" w:ascii="宋体" w:hAnsi="宋体" w:eastAsia="宋体" w:cs="宋体"/>
          <w:sz w:val="24"/>
          <w:szCs w:val="24"/>
          <w:highlight w:val="none"/>
          <w:lang w:val="en-US" w:eastAsia="zh-CN"/>
        </w:rPr>
        <w:t xml:space="preserve">上</w:t>
      </w:r>
      <w:r>
        <w:rPr>
          <w:rFonts w:hint="eastAsia" w:ascii="宋体" w:hAnsi="宋体" w:eastAsia="宋体" w:cs="宋体"/>
          <w:sz w:val="24"/>
          <w:szCs w:val="24"/>
          <w:highlight w:val="none"/>
        </w:rPr>
        <w:t xml:space="preserve">自行</w:t>
      </w:r>
      <w:r>
        <w:rPr>
          <w:rFonts w:hint="eastAsia" w:cs="宋体"/>
          <w:sz w:val="24"/>
          <w:szCs w:val="24"/>
          <w:highlight w:val="none"/>
          <w:lang w:val="en-US" w:eastAsia="zh-CN"/>
        </w:rPr>
        <w:t xml:space="preserve">免费获取</w:t>
      </w:r>
      <w:r>
        <w:rPr>
          <w:rFonts w:hint="eastAsia" w:ascii="宋体" w:hAnsi="宋体" w:eastAsia="宋体" w:cs="宋体"/>
          <w:sz w:val="24"/>
          <w:szCs w:val="24"/>
          <w:highlight w:val="none"/>
        </w:rPr>
        <w:t xml:space="preserve">招标文件</w:t>
      </w:r>
      <w:r>
        <w:rPr>
          <w:rFonts w:hint="eastAsia" w:cs="宋体"/>
          <w:sz w:val="24"/>
          <w:szCs w:val="24"/>
          <w:highlight w:val="none"/>
          <w:lang w:eastAsia="zh-CN"/>
        </w:rPr>
        <w:t xml:space="preserve">。</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2" w:name="_Toc14544"/>
      <w:r/>
      <w:bookmarkStart w:id="43" w:name="_Toc22145"/>
      <w:r/>
      <w:bookmarkStart w:id="44" w:name="_Toc18899"/>
      <w:r>
        <w:rPr>
          <w:rFonts w:hint="eastAsia" w:ascii="宋体" w:hAnsi="宋体" w:eastAsia="宋体" w:cs="宋体"/>
          <w:b/>
          <w:bCs/>
          <w:sz w:val="24"/>
          <w:szCs w:val="24"/>
          <w:highlight w:val="none"/>
        </w:rPr>
        <w:t xml:space="preserve">提交投标文件截止时间、开标时间和地点</w:t>
      </w:r>
      <w:bookmarkEnd w:id="42"/>
      <w:r/>
      <w:bookmarkEnd w:id="43"/>
      <w:r/>
      <w:bookmarkEnd w:id="44"/>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时</w:t>
      </w:r>
      <w:r>
        <w:rPr>
          <w:rFonts w:hint="eastAsia" w:ascii="宋体" w:hAnsi="宋体" w:eastAsia="宋体" w:cs="宋体"/>
          <w:sz w:val="24"/>
          <w:szCs w:val="24"/>
          <w:highlight w:val="none"/>
          <w:lang w:val="en-US" w:eastAsia="zh-CN" w:bidi="ar-SA"/>
        </w:rPr>
        <w:t xml:space="preserve">间：2025年</w:t>
      </w:r>
      <w:r>
        <w:rPr>
          <w:rFonts w:hint="eastAsia" w:ascii="宋体" w:hAnsi="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t xml:space="preserve">月</w:t>
      </w:r>
      <w:r>
        <w:rPr>
          <w:rFonts w:hint="eastAsia" w:ascii="宋体" w:hAnsi="宋体" w:cs="宋体"/>
          <w:sz w:val="24"/>
          <w:szCs w:val="24"/>
          <w:highlight w:val="none"/>
          <w:lang w:val="en-US" w:eastAsia="zh-CN" w:bidi="ar-SA"/>
        </w:rPr>
        <w:t xml:space="preserve">30</w:t>
      </w:r>
      <w:r>
        <w:rPr>
          <w:rFonts w:hint="eastAsia" w:ascii="宋体" w:hAnsi="宋体" w:eastAsia="宋体" w:cs="宋体"/>
          <w:sz w:val="24"/>
          <w:szCs w:val="24"/>
          <w:highlight w:val="none"/>
          <w:lang w:val="en-US" w:eastAsia="zh-CN" w:bidi="ar-SA"/>
        </w:rPr>
        <w:t xml:space="preserve">日13：30(北京时间)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5" w:name="_Toc17599"/>
      <w:r/>
      <w:bookmarkStart w:id="46" w:name="_Toc17677"/>
      <w:r/>
      <w:bookmarkStart w:id="47" w:name="_Toc27695"/>
      <w:r>
        <w:rPr>
          <w:rFonts w:hint="eastAsia" w:ascii="宋体" w:hAnsi="宋体" w:eastAsia="宋体" w:cs="宋体"/>
          <w:b/>
          <w:bCs/>
          <w:sz w:val="24"/>
          <w:szCs w:val="24"/>
          <w:highlight w:val="none"/>
        </w:rPr>
        <w:t xml:space="preserve">公告期限</w:t>
      </w:r>
      <w:bookmarkEnd w:id="45"/>
      <w:r/>
      <w:bookmarkEnd w:id="46"/>
      <w:r/>
      <w:bookmarkEnd w:id="47"/>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8" w:name="_Toc20437"/>
      <w:r/>
      <w:bookmarkStart w:id="49" w:name="_Toc3003"/>
      <w:r/>
      <w:bookmarkStart w:id="50" w:name="_Toc10825"/>
      <w:r>
        <w:rPr>
          <w:rFonts w:hint="eastAsia" w:ascii="宋体" w:hAnsi="宋体" w:eastAsia="宋体" w:cs="宋体"/>
          <w:b/>
          <w:bCs/>
          <w:sz w:val="24"/>
          <w:szCs w:val="24"/>
          <w:highlight w:val="none"/>
        </w:rPr>
        <w:t xml:space="preserve">其他补充事宜</w:t>
      </w:r>
      <w:bookmarkEnd w:id="48"/>
      <w:r/>
      <w:bookmarkEnd w:id="49"/>
      <w:r/>
      <w:bookmarkEnd w:id="50"/>
      <w:r/>
      <w:r/>
    </w:p>
    <w:p>
      <w:pPr>
        <w:pStyle w:val="883"/>
        <w:numPr>
          <w:ilvl w:val="0"/>
          <w:numId w:val="5"/>
        </w:numPr>
        <w:ind w:left="0" w:firstLine="480"/>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CA证书办理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color w:val="000000"/>
          <w:sz w:val="24"/>
        </w:rPr>
        <w:t xml:space="preserve">苏州现场办理地址：苏州市高新区邓尉路105号狮山科技馆</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楼服务大厅，咨询电话：0512-65737699。</w:t>
      </w:r>
      <w:r/>
    </w:p>
    <w:p>
      <w:pPr>
        <w:pStyle w:val="883"/>
        <w:numPr>
          <w:ilvl w:val="0"/>
          <w:numId w:val="5"/>
        </w:numPr>
        <w:ind w:left="0" w:firstLine="480"/>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参与采购活动</w:t>
      </w:r>
      <w:r/>
    </w:p>
    <w:p>
      <w:pPr>
        <w:pStyle w:val="88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政府采购活动。</w:t>
      </w:r>
      <w:r/>
    </w:p>
    <w:p>
      <w:pPr>
        <w:pStyle w:val="883"/>
        <w:numPr>
          <w:ilvl w:val="0"/>
          <w:numId w:val="5"/>
        </w:numPr>
        <w:ind w:left="0" w:firstLine="480"/>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电子投标准备</w:t>
      </w:r>
      <w:r/>
    </w:p>
    <w:p>
      <w:pPr>
        <w:pStyle w:val="88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pStyle w:val="883"/>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p>
    <w:p>
      <w:pPr>
        <w:pStyle w:val="88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注册咨询：18261002950；</w:t>
      </w:r>
      <w:r/>
    </w:p>
    <w:p>
      <w:pPr>
        <w:pStyle w:val="88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pStyle w:val="88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pStyle w:val="88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系统使用指导与咨询：联系电话：18261002950。</w:t>
      </w:r>
      <w:r/>
    </w:p>
    <w:p>
      <w:pPr>
        <w:pStyle w:val="883"/>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b w:val="0"/>
          <w:bCs w:val="0"/>
          <w:sz w:val="24"/>
          <w:szCs w:val="24"/>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pStyle w:val="883"/>
        <w:numPr>
          <w:ilvl w:val="0"/>
          <w:numId w:val="5"/>
        </w:numPr>
        <w:ind w:left="0" w:firstLine="480"/>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文件澄清或者修改内容及项目相关情况的告知方式：</w:t>
      </w:r>
      <w:r>
        <w:rPr>
          <w:rFonts w:hint="eastAsia" w:ascii="宋体" w:hAnsi="宋体" w:eastAsia="宋体" w:cs="宋体"/>
          <w:sz w:val="24"/>
          <w:highlight w:val="none"/>
          <w:lang w:val="en-US" w:eastAsia="zh-CN"/>
        </w:rPr>
        <w:t xml:space="preserve">将</w:t>
      </w:r>
      <w:r>
        <w:rPr>
          <w:rFonts w:hint="eastAsia" w:ascii="宋体" w:hAnsi="宋体" w:eastAsia="宋体" w:cs="宋体"/>
          <w:sz w:val="24"/>
          <w:highlight w:val="none"/>
        </w:rPr>
        <w:t xml:space="preserve">在“江苏政府采购网、苏州市政府采购网”公告的方式告知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投标人可自行查看并下载</w:t>
      </w:r>
      <w:r>
        <w:rPr>
          <w:rFonts w:hint="eastAsia" w:ascii="宋体" w:hAnsi="宋体" w:eastAsia="宋体" w:cs="宋体"/>
          <w:sz w:val="24"/>
          <w:highlight w:val="none"/>
        </w:rPr>
        <w:t xml:space="preserve">。</w:t>
      </w:r>
      <w:r/>
    </w:p>
    <w:p>
      <w:pPr>
        <w:pStyle w:val="883"/>
        <w:numPr>
          <w:ilvl w:val="0"/>
          <w:numId w:val="5"/>
        </w:numPr>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rPr>
        <w:t xml:space="preserve">投标保证金</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color w:val="000000"/>
          <w:sz w:val="24"/>
          <w:szCs w:val="24"/>
          <w:highlight w:val="none"/>
        </w:rPr>
        <w:t xml:space="preserve">本次招标不收取投标保证金。</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51" w:name="_Toc12262"/>
      <w:r/>
      <w:bookmarkStart w:id="52" w:name="_Toc24685"/>
      <w:r/>
      <w:bookmarkStart w:id="53" w:name="_Toc5578"/>
      <w:r>
        <w:rPr>
          <w:rFonts w:hint="eastAsia" w:ascii="宋体" w:hAnsi="宋体" w:eastAsia="宋体" w:cs="宋体"/>
          <w:b/>
          <w:bCs/>
          <w:sz w:val="24"/>
          <w:szCs w:val="24"/>
          <w:highlight w:val="none"/>
        </w:rPr>
        <w:t xml:space="preserve">对本次</w:t>
      </w:r>
      <w:r>
        <w:rPr>
          <w:rFonts w:hint="eastAsia" w:ascii="宋体" w:hAnsi="宋体" w:eastAsia="宋体" w:cs="宋体"/>
          <w:b/>
          <w:bCs/>
          <w:sz w:val="24"/>
          <w:szCs w:val="24"/>
          <w:highlight w:val="none"/>
          <w:lang w:val="en-US" w:eastAsia="zh-CN"/>
        </w:rPr>
        <w:t xml:space="preserve">招投标</w:t>
      </w:r>
      <w:r>
        <w:rPr>
          <w:rFonts w:hint="eastAsia" w:ascii="宋体" w:hAnsi="宋体" w:eastAsia="宋体" w:cs="宋体"/>
          <w:b/>
          <w:bCs/>
          <w:sz w:val="24"/>
          <w:szCs w:val="24"/>
          <w:highlight w:val="none"/>
        </w:rPr>
        <w:t xml:space="preserve">活动</w:t>
      </w:r>
      <w:r>
        <w:rPr>
          <w:rFonts w:hint="eastAsia" w:ascii="宋体" w:hAnsi="宋体" w:eastAsia="宋体" w:cs="宋体"/>
          <w:b/>
          <w:bCs/>
          <w:sz w:val="24"/>
          <w:szCs w:val="24"/>
          <w:highlight w:val="none"/>
          <w:lang w:val="en-US" w:eastAsia="zh-CN"/>
        </w:rPr>
        <w:t xml:space="preserve">询问</w:t>
      </w:r>
      <w:r>
        <w:rPr>
          <w:rFonts w:hint="eastAsia" w:ascii="宋体" w:hAnsi="宋体" w:eastAsia="宋体" w:cs="宋体"/>
          <w:b/>
          <w:bCs/>
          <w:sz w:val="24"/>
          <w:szCs w:val="24"/>
          <w:highlight w:val="none"/>
        </w:rPr>
        <w:t xml:space="preserve">联系方式</w:t>
      </w:r>
      <w:bookmarkEnd w:id="51"/>
      <w:r/>
      <w:bookmarkEnd w:id="52"/>
      <w:r/>
      <w:bookmarkEnd w:id="53"/>
      <w:r/>
      <w:r/>
    </w:p>
    <w:p>
      <w:pPr>
        <w:pStyle w:val="883"/>
        <w:numPr>
          <w:ilvl w:val="0"/>
          <w:numId w:val="6"/>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54"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54"/>
      <w:r/>
      <w:r/>
    </w:p>
    <w:p>
      <w:pPr>
        <w:ind w:firstLine="480"/>
        <w:jc w:val="left"/>
        <w:keepLines w:val="0"/>
        <w:keepNext w:val="0"/>
        <w:pageBreakBefore w:val="0"/>
        <w:spacing w:line="400" w:lineRule="exact"/>
        <w:widowControl/>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名称：张家港市常阴沙现代农业示范园区管理委员会 </w:t>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cs="宋体"/>
          <w:sz w:val="24"/>
          <w:szCs w:val="24"/>
          <w:lang w:val="en-US" w:eastAsia="zh-CN"/>
        </w:rPr>
        <w:t xml:space="preserve">联系</w:t>
      </w:r>
      <w:r>
        <w:rPr>
          <w:rFonts w:hint="eastAsia" w:ascii="宋体" w:hAnsi="宋体" w:eastAsia="宋体" w:cs="宋体"/>
          <w:sz w:val="24"/>
          <w:szCs w:val="24"/>
          <w:lang w:val="en-US" w:eastAsia="zh-CN"/>
        </w:rPr>
        <w:t xml:space="preserve">人：顾骁峰 </w:t>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联系方式：0512-58640561</w:t>
      </w:r>
      <w:r/>
    </w:p>
    <w:p>
      <w:pPr>
        <w:pStyle w:val="883"/>
        <w:numPr>
          <w:ilvl w:val="0"/>
          <w:numId w:val="6"/>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55" w:name="_Toc3823"/>
      <w:r>
        <w:rPr>
          <w:rFonts w:hint="eastAsia" w:ascii="宋体" w:hAnsi="宋体" w:eastAsia="宋体" w:cs="宋体"/>
          <w:sz w:val="24"/>
          <w:szCs w:val="24"/>
        </w:rPr>
        <w:t xml:space="preserve">采购代理机构信息</w:t>
      </w:r>
      <w:bookmarkEnd w:id="55"/>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名称：张家港市旭达咨询有限公司</w:t>
      </w:r>
      <w:r/>
    </w:p>
    <w:p>
      <w:pPr>
        <w:ind w:firstLine="480"/>
        <w:jc w:val="left"/>
        <w:keepLines w:val="0"/>
        <w:keepNext w:val="0"/>
        <w:pageBreakBefore w:val="0"/>
        <w:spacing w:line="400" w:lineRule="exact"/>
        <w:widowControl/>
        <w:rPr>
          <w:rFonts w:hint="default" w:ascii="宋体" w:hAnsi="宋体" w:eastAsia="宋体" w:cs="宋体"/>
          <w:sz w:val="24"/>
          <w:szCs w:val="24"/>
          <w:lang w:val="en-US"/>
        </w:rPr>
        <w:outlineLvl w:val="9"/>
      </w:pPr>
      <w:r>
        <w:rPr>
          <w:rFonts w:hint="eastAsia" w:ascii="宋体" w:hAnsi="宋体" w:eastAsia="宋体" w:cs="宋体"/>
          <w:sz w:val="24"/>
          <w:szCs w:val="24"/>
        </w:rPr>
        <w:t xml:space="preserve">地址：</w:t>
      </w:r>
      <w:r>
        <w:rPr>
          <w:rFonts w:hint="eastAsia" w:ascii="宋体" w:hAnsi="宋体" w:eastAsia="宋体" w:cs="宋体"/>
          <w:sz w:val="24"/>
          <w:szCs w:val="24"/>
          <w:highlight w:val="none"/>
          <w:lang w:val="en-US" w:eastAsia="zh-CN"/>
        </w:rPr>
        <w:t xml:space="preserve">张家港市西溪花苑北门19幢</w:t>
      </w:r>
      <w:r>
        <w:rPr>
          <w:rFonts w:hint="eastAsia" w:ascii="宋体" w:hAnsi="宋体" w:cs="宋体"/>
          <w:sz w:val="24"/>
          <w:szCs w:val="24"/>
          <w:highlight w:val="none"/>
          <w:lang w:val="en-US" w:eastAsia="zh-CN"/>
        </w:rPr>
        <w:t xml:space="preserve">M15</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0512-58647780 </w:t>
      </w:r>
      <w:bookmarkStart w:id="56" w:name="_Toc35244867"/>
      <w:r/>
      <w:bookmarkStart w:id="57" w:name="_Toc256000001"/>
      <w:r/>
      <w:bookmarkStart w:id="58" w:name="_Toc54119645"/>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9" w:name="_Toc30374"/>
      <w:r>
        <w:rPr>
          <w:rFonts w:hint="eastAsia" w:ascii="宋体" w:hAnsi="宋体" w:eastAsia="宋体" w:cs="宋体"/>
          <w:sz w:val="24"/>
          <w:szCs w:val="24"/>
          <w:lang w:val="en-US" w:eastAsia="zh-CN"/>
        </w:rPr>
        <w:t xml:space="preserve">3.项目联系方式</w:t>
      </w:r>
      <w:bookmarkEnd w:id="59"/>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项目联系人：徐晨</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联系电话：0512-58647780</w:t>
      </w:r>
      <w:r/>
    </w:p>
    <w:p>
      <w:pPr>
        <w:pStyle w:val="883"/>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60" w:name="_Toc13899"/>
      <w:r/>
      <w:bookmarkStart w:id="61" w:name="_Toc3236"/>
      <w:r/>
      <w:bookmarkStart w:id="62" w:name="_Toc15478"/>
      <w:r/>
      <w:bookmarkStart w:id="63" w:name="_Toc29007"/>
      <w:r/>
      <w:bookmarkStart w:id="64" w:name="_Toc2894"/>
      <w:r/>
      <w:bookmarkStart w:id="65" w:name="_Toc24105"/>
      <w:r/>
      <w:bookmarkStart w:id="66" w:name="_Toc12702"/>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56"/>
      <w:r/>
      <w:bookmarkEnd w:id="57"/>
      <w:r/>
      <w:bookmarkEnd w:id="58"/>
      <w:r/>
      <w:bookmarkEnd w:id="60"/>
      <w:r/>
      <w:bookmarkEnd w:id="61"/>
      <w:r/>
      <w:bookmarkEnd w:id="62"/>
      <w:r/>
      <w:bookmarkEnd w:id="63"/>
      <w:r/>
      <w:bookmarkEnd w:id="64"/>
      <w:r/>
      <w:bookmarkEnd w:id="65"/>
      <w:r/>
      <w:bookmarkEnd w:id="66"/>
      <w:r/>
      <w:r/>
    </w:p>
    <w:p>
      <w:pPr>
        <w:numPr>
          <w:ilvl w:val="1"/>
          <w:numId w:val="7"/>
        </w:numPr>
        <w:ind w:left="0" w:firstLine="0"/>
        <w:jc w:val="left"/>
        <w:keepLines w:val="0"/>
        <w:keepNext w:val="0"/>
        <w:pageBreakBefore w:val="0"/>
        <w:spacing w:line="400" w:lineRule="exact"/>
        <w:widowControl w:val="off"/>
        <w:rPr>
          <w:rStyle w:val="1062"/>
          <w:rFonts w:hint="eastAsia" w:ascii="宋体" w:hAnsi="宋体" w:cs="宋体"/>
          <w:b/>
          <w:bCs/>
          <w:sz w:val="24"/>
          <w:szCs w:val="24"/>
        </w:rPr>
        <w:outlineLvl w:val="1"/>
      </w:pPr>
      <w:r/>
      <w:bookmarkStart w:id="67" w:name="_Toc54119646"/>
      <w:r/>
      <w:bookmarkStart w:id="68" w:name="_Toc15644"/>
      <w:r/>
      <w:bookmarkStart w:id="69" w:name="_Toc10713"/>
      <w:r/>
      <w:bookmarkStart w:id="70" w:name="_Toc35244868"/>
      <w:r/>
      <w:bookmarkStart w:id="71" w:name="_Toc256000002"/>
      <w:r/>
      <w:bookmarkStart w:id="72" w:name="_Toc21316"/>
      <w:r>
        <w:rPr>
          <w:rStyle w:val="1062"/>
          <w:rFonts w:hint="eastAsia" w:ascii="宋体" w:hAnsi="宋体" w:cs="宋体"/>
          <w:b/>
          <w:bCs/>
          <w:sz w:val="24"/>
          <w:szCs w:val="24"/>
        </w:rPr>
        <w:t xml:space="preserve">总则</w:t>
      </w:r>
      <w:bookmarkEnd w:id="67"/>
      <w:r/>
      <w:bookmarkEnd w:id="68"/>
      <w:r/>
      <w:bookmarkEnd w:id="69"/>
      <w:r/>
      <w:bookmarkEnd w:id="70"/>
      <w:r/>
      <w:bookmarkEnd w:id="71"/>
      <w:r/>
      <w:bookmarkEnd w:id="72"/>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73" w:name="_Toc14561"/>
      <w:r>
        <w:rPr>
          <w:rFonts w:hint="eastAsia" w:ascii="宋体" w:hAnsi="宋体" w:cs="宋体"/>
          <w:b/>
          <w:bCs/>
          <w:sz w:val="24"/>
        </w:rPr>
        <w:t xml:space="preserve">招标方式</w:t>
      </w:r>
      <w:bookmarkEnd w:id="73"/>
      <w:r/>
      <w:r/>
    </w:p>
    <w:p>
      <w:pPr>
        <w:numPr>
          <w:ilvl w:val="1"/>
          <w:numId w:val="9"/>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4" w:name="_Toc2878"/>
      <w:r>
        <w:rPr>
          <w:rFonts w:hint="eastAsia" w:ascii="宋体" w:hAnsi="宋体" w:eastAsia="宋体" w:cs="宋体"/>
          <w:b/>
          <w:bCs/>
          <w:sz w:val="24"/>
        </w:rPr>
        <w:t xml:space="preserve">合格的投标人</w:t>
      </w:r>
      <w:bookmarkEnd w:id="74"/>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w:t>
      </w:r>
      <w:r>
        <w:rPr>
          <w:rFonts w:hint="eastAsia" w:ascii="宋体" w:hAnsi="宋体" w:eastAsia="宋体" w:cs="宋体"/>
          <w:b/>
          <w:bCs/>
          <w:sz w:val="24"/>
        </w:rPr>
        <w:t xml:space="preserve">（本招标文件中斜体且有下划线部分为实质性要求）</w:t>
      </w:r>
      <w:r>
        <w:rPr>
          <w:rFonts w:hint="eastAsia" w:ascii="宋体" w:hAnsi="宋体" w:eastAsia="宋体" w:cs="宋体"/>
          <w:sz w:val="24"/>
        </w:rPr>
        <w:t xml:space="preserve">。</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5" w:name="_Toc6011"/>
      <w:r>
        <w:rPr>
          <w:rFonts w:hint="eastAsia" w:ascii="宋体" w:hAnsi="宋体" w:eastAsia="宋体" w:cs="宋体"/>
          <w:b/>
          <w:bCs/>
          <w:sz w:val="24"/>
        </w:rPr>
        <w:t xml:space="preserve">适用法律</w:t>
      </w:r>
      <w:bookmarkEnd w:id="75"/>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76" w:name="_Toc9150"/>
      <w:r>
        <w:rPr>
          <w:rFonts w:hint="eastAsia" w:ascii="宋体" w:hAnsi="宋体" w:eastAsia="宋体" w:cs="宋体"/>
          <w:b/>
          <w:bCs/>
          <w:sz w:val="24"/>
          <w:highlight w:val="none"/>
        </w:rPr>
        <w:t xml:space="preserve">投标费用</w:t>
      </w:r>
      <w:bookmarkEnd w:id="76"/>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本次招标采购代理机构收取代理服务费由中标</w:t>
      </w:r>
      <w:r>
        <w:rPr>
          <w:rFonts w:hint="eastAsia" w:ascii="宋体" w:hAnsi="宋体" w:eastAsia="宋体" w:cs="宋体"/>
          <w:sz w:val="24"/>
          <w:highlight w:val="none"/>
          <w:lang w:val="en-US" w:eastAsia="zh-CN"/>
        </w:rPr>
        <w:t xml:space="preserve">单位支付，</w:t>
      </w:r>
      <w:r>
        <w:rPr>
          <w:rFonts w:hint="eastAsia" w:ascii="宋体" w:hAnsi="宋体" w:eastAsia="宋体" w:cs="宋体"/>
          <w:sz w:val="24"/>
          <w:highlight w:val="none"/>
        </w:rPr>
        <w:t xml:space="preserve">按照预算金额</w:t>
      </w:r>
      <w:r>
        <w:rPr>
          <w:rFonts w:hint="eastAsia" w:ascii="宋体" w:hAnsi="宋体" w:cs="宋体"/>
          <w:sz w:val="24"/>
          <w:highlight w:val="none"/>
          <w:lang w:val="en-US" w:eastAsia="zh-CN"/>
        </w:rPr>
        <w:t xml:space="preserve">1.2</w:t>
      </w:r>
      <w:r>
        <w:rPr>
          <w:rFonts w:hint="eastAsia" w:ascii="宋体" w:hAnsi="宋体" w:eastAsia="宋体" w:cs="宋体"/>
          <w:sz w:val="24"/>
          <w:highlight w:val="none"/>
        </w:rPr>
        <w:t xml:space="preserve">%计算支付</w:t>
      </w:r>
      <w:r>
        <w:rPr>
          <w:rFonts w:hint="eastAsia" w:ascii="宋体" w:hAnsi="宋体" w:eastAsia="宋体" w:cs="宋体"/>
          <w:sz w:val="24"/>
          <w:highlight w:val="none"/>
          <w:lang w:val="en-US" w:eastAsia="zh-CN"/>
        </w:rPr>
        <w:t xml:space="preserve">中标</w:t>
      </w:r>
      <w:r>
        <w:rPr>
          <w:rFonts w:hint="eastAsia" w:ascii="宋体" w:hAnsi="宋体" w:eastAsia="宋体" w:cs="宋体"/>
          <w:sz w:val="24"/>
          <w:highlight w:val="none"/>
        </w:rPr>
        <w:t xml:space="preserve">服务费。该费用由中标单位在签订合同前向采购代理机构一次性付清；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7" w:name="_Toc31542"/>
      <w:r>
        <w:rPr>
          <w:rFonts w:hint="eastAsia" w:ascii="宋体" w:hAnsi="宋体" w:eastAsia="宋体" w:cs="宋体"/>
          <w:b/>
          <w:bCs/>
          <w:sz w:val="24"/>
        </w:rPr>
        <w:t xml:space="preserve">招标文件的约束力</w:t>
      </w:r>
      <w:bookmarkEnd w:id="77"/>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bookmarkStart w:id="78" w:name="_Toc54119647"/>
      <w:r/>
      <w:bookmarkStart w:id="79" w:name="_Toc256000003"/>
      <w:r/>
      <w:bookmarkStart w:id="80" w:name="_Toc35244869"/>
      <w:r>
        <w:rPr>
          <w:rFonts w:hint="eastAsia" w:ascii="宋体" w:hAnsi="宋体" w:cs="宋体"/>
          <w:sz w:val="24"/>
        </w:rPr>
        <w:t xml:space="preserve">投标人一旦</w:t>
      </w:r>
      <w:r>
        <w:rPr>
          <w:rFonts w:hint="eastAsia" w:ascii="宋体" w:hAnsi="宋体" w:cs="宋体"/>
          <w:sz w:val="24"/>
          <w:lang w:val="en-US" w:eastAsia="zh-CN"/>
        </w:rPr>
        <w:t xml:space="preserve">在“苏采云”平台上</w:t>
      </w:r>
      <w:r>
        <w:rPr>
          <w:rFonts w:hint="eastAsia" w:ascii="宋体" w:hAnsi="宋体" w:cs="宋体"/>
          <w:sz w:val="24"/>
        </w:rPr>
        <w:t xml:space="preserve">获取</w:t>
      </w:r>
      <w:r>
        <w:rPr>
          <w:rFonts w:hint="eastAsia" w:ascii="宋体" w:hAnsi="宋体" w:cs="宋体"/>
          <w:sz w:val="24"/>
          <w:lang w:val="en-US" w:eastAsia="zh-CN"/>
        </w:rPr>
        <w:t xml:space="preserve">了</w:t>
      </w:r>
      <w:r>
        <w:rPr>
          <w:rFonts w:hint="eastAsia" w:ascii="宋体" w:hAnsi="宋体" w:cs="宋体"/>
          <w:sz w:val="24"/>
        </w:rPr>
        <w:t xml:space="preserve">本招标文件决定参加投标，即被认为接受了本招标文件的规定和约束，并且视为自招标公告发布之日起已经知道或应当知道自身权益是否受到了损害。</w:t>
      </w:r>
      <w:r/>
    </w:p>
    <w:p>
      <w:pPr>
        <w:numPr>
          <w:ilvl w:val="1"/>
          <w:numId w:val="7"/>
        </w:numPr>
        <w:ind w:left="0" w:firstLine="0"/>
        <w:jc w:val="left"/>
        <w:keepLines w:val="0"/>
        <w:keepNext w:val="0"/>
        <w:pageBreakBefore w:val="0"/>
        <w:spacing w:line="400" w:lineRule="exact"/>
        <w:widowControl w:val="off"/>
        <w:rPr>
          <w:rStyle w:val="1062"/>
          <w:rFonts w:hint="eastAsia" w:ascii="宋体" w:hAnsi="宋体" w:cs="宋体"/>
          <w:b/>
          <w:bCs w:val="0"/>
          <w:sz w:val="24"/>
          <w:szCs w:val="24"/>
        </w:rPr>
        <w:outlineLvl w:val="1"/>
      </w:pPr>
      <w:r/>
      <w:bookmarkStart w:id="81" w:name="_Toc4727"/>
      <w:r/>
      <w:bookmarkStart w:id="82" w:name="_Toc14347"/>
      <w:r/>
      <w:bookmarkStart w:id="83" w:name="_Toc21400"/>
      <w:r>
        <w:rPr>
          <w:rStyle w:val="1062"/>
          <w:rFonts w:hint="eastAsia" w:ascii="宋体" w:hAnsi="宋体" w:cs="宋体"/>
          <w:b/>
          <w:bCs w:val="0"/>
          <w:sz w:val="24"/>
          <w:szCs w:val="24"/>
        </w:rPr>
        <w:t xml:space="preserve">招标文件</w:t>
      </w:r>
      <w:bookmarkEnd w:id="78"/>
      <w:r/>
      <w:bookmarkEnd w:id="79"/>
      <w:r/>
      <w:bookmarkEnd w:id="80"/>
      <w:r/>
      <w:bookmarkEnd w:id="81"/>
      <w:r/>
      <w:bookmarkEnd w:id="82"/>
      <w:r/>
      <w:bookmarkEnd w:id="83"/>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4" w:name="_Toc31846"/>
      <w:r>
        <w:rPr>
          <w:rFonts w:hint="eastAsia" w:ascii="宋体" w:hAnsi="宋体" w:eastAsia="宋体" w:cs="宋体"/>
          <w:b/>
          <w:bCs/>
          <w:sz w:val="24"/>
          <w:szCs w:val="24"/>
        </w:rPr>
        <w:t xml:space="preserve">招标文件构成</w:t>
      </w:r>
      <w:bookmarkEnd w:id="84"/>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请仔细检查招标文件是否齐全，如有缺漏请立即与张家港市旭达咨询有限公司联系解决。</w:t>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5"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85"/>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文件截止之日前，</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人、采购代理机构</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权对已发出的</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文件进行必要的澄清或者修改，</w:t>
      </w:r>
      <w:r>
        <w:rPr>
          <w:rFonts w:hint="eastAsia" w:ascii="宋体" w:hAnsi="宋体"/>
          <w:color w:val="000000"/>
          <w:sz w:val="24"/>
          <w:highlight w:val="none"/>
        </w:rPr>
        <w:t xml:space="preserve">有权按照法定的要求推迟投标截止日期和开标日期</w:t>
      </w:r>
      <w:r>
        <w:rPr>
          <w:rFonts w:hint="eastAsia" w:ascii="宋体" w:hAnsi="宋体" w:eastAsia="宋体" w:cs="宋体"/>
          <w:sz w:val="24"/>
          <w:szCs w:val="24"/>
        </w:rPr>
        <w:t xml:space="preserve">。</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招标文件的实质性变动或修改将在政府采购公告媒体网通知，投标人可自行下载。补充文件将作为招标文件的组成部分，并对投标人具有约束力。</w:t>
      </w:r>
      <w:r/>
    </w:p>
    <w:p>
      <w:pPr>
        <w:numPr>
          <w:ilvl w:val="1"/>
          <w:numId w:val="7"/>
        </w:numPr>
        <w:ind w:left="0" w:firstLine="0"/>
        <w:jc w:val="left"/>
        <w:keepLines w:val="0"/>
        <w:keepNext w:val="0"/>
        <w:pageBreakBefore w:val="0"/>
        <w:spacing w:line="400" w:lineRule="exact"/>
        <w:widowControl w:val="off"/>
        <w:rPr>
          <w:rStyle w:val="1062"/>
          <w:rFonts w:hint="eastAsia" w:ascii="宋体" w:hAnsi="宋体" w:eastAsia="宋体" w:cs="宋体"/>
          <w:b/>
          <w:bCs w:val="0"/>
          <w:sz w:val="24"/>
          <w:szCs w:val="24"/>
        </w:rPr>
        <w:outlineLvl w:val="1"/>
      </w:pPr>
      <w:r/>
      <w:bookmarkStart w:id="86" w:name="_Toc21471"/>
      <w:r/>
      <w:bookmarkStart w:id="87" w:name="_Toc256000004"/>
      <w:r/>
      <w:bookmarkStart w:id="88" w:name="_Toc35244870"/>
      <w:r/>
      <w:bookmarkStart w:id="89" w:name="_Toc54119648"/>
      <w:r/>
      <w:bookmarkStart w:id="90" w:name="_Toc20600"/>
      <w:r/>
      <w:bookmarkStart w:id="91" w:name="_Toc9095"/>
      <w:r>
        <w:rPr>
          <w:rStyle w:val="1062"/>
          <w:rFonts w:hint="eastAsia" w:ascii="宋体" w:hAnsi="宋体" w:eastAsia="宋体" w:cs="宋体"/>
          <w:b/>
          <w:bCs w:val="0"/>
          <w:sz w:val="24"/>
          <w:szCs w:val="24"/>
        </w:rPr>
        <w:t xml:space="preserve">投标文件的编制</w:t>
      </w:r>
      <w:bookmarkEnd w:id="86"/>
      <w:r/>
      <w:bookmarkEnd w:id="87"/>
      <w:r/>
      <w:bookmarkEnd w:id="88"/>
      <w:r/>
      <w:bookmarkEnd w:id="89"/>
      <w:r/>
      <w:bookmarkEnd w:id="90"/>
      <w:r/>
      <w:bookmarkEnd w:id="91"/>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92" w:name="_Toc4429"/>
      <w:r>
        <w:rPr>
          <w:rFonts w:hint="eastAsia" w:ascii="宋体" w:hAnsi="宋体" w:cs="宋体"/>
          <w:b/>
          <w:bCs/>
          <w:sz w:val="24"/>
        </w:rPr>
        <w:t xml:space="preserve">投标文件的语言及度量衡单位</w:t>
      </w:r>
      <w:bookmarkEnd w:id="92"/>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投标人提交的投标文件以及投标人与张家港市旭达咨询有限公司就有关投标的所有来往通知、函件和文件均应使用简体中文。</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93" w:name="_Toc28334"/>
      <w:r>
        <w:rPr>
          <w:rFonts w:hint="eastAsia" w:ascii="宋体" w:hAnsi="宋体" w:eastAsia="宋体" w:cs="宋体"/>
          <w:b/>
          <w:bCs/>
          <w:sz w:val="24"/>
          <w:szCs w:val="24"/>
        </w:rPr>
        <w:t xml:space="preserve">投标文件构成</w:t>
      </w:r>
      <w:bookmarkEnd w:id="93"/>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编写的</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文件应</w:t>
      </w:r>
      <w:r>
        <w:rPr>
          <w:rFonts w:hint="eastAsia" w:ascii="宋体" w:hAnsi="宋体" w:eastAsia="宋体" w:cs="宋体"/>
          <w:sz w:val="24"/>
          <w:lang w:val="en-US" w:eastAsia="zh-CN"/>
        </w:rPr>
        <w:t xml:space="preserve">包括招标文件中第六章投标文件格式</w:t>
      </w:r>
      <w:r>
        <w:rPr>
          <w:rFonts w:hint="eastAsia" w:ascii="宋体" w:hAnsi="宋体" w:cs="宋体"/>
          <w:sz w:val="24"/>
          <w:lang w:val="en-US" w:eastAsia="zh-CN"/>
        </w:rPr>
        <w:t xml:space="preserve">中</w:t>
      </w:r>
      <w:r>
        <w:rPr>
          <w:rFonts w:hint="eastAsia" w:ascii="宋体" w:hAnsi="宋体" w:eastAsia="宋体" w:cs="宋体"/>
          <w:sz w:val="24"/>
          <w:lang w:val="en-US" w:eastAsia="zh-CN"/>
        </w:rPr>
        <w:t xml:space="preserve">相关内容</w:t>
      </w:r>
      <w:r>
        <w:rPr>
          <w:rFonts w:hint="eastAsia" w:ascii="宋体" w:hAnsi="宋体" w:eastAsia="宋体" w:cs="宋体"/>
          <w:sz w:val="24"/>
        </w:rPr>
        <w:t xml:space="preserve">。</w:t>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z w:val="24"/>
        </w:rPr>
        <w:t xml:space="preserve">投标人必须在投标文件接收截止时间之前在系统中提交所有与开评标相关的资料。开评标现场不接收任何资料。</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4" w:name="_Toc5753"/>
      <w:r>
        <w:rPr>
          <w:rFonts w:hint="eastAsia" w:ascii="宋体" w:hAnsi="宋体" w:cs="宋体"/>
          <w:b/>
          <w:bCs/>
          <w:sz w:val="24"/>
          <w:highlight w:val="none"/>
        </w:rPr>
        <w:t xml:space="preserve">投标函和开标一览表</w:t>
      </w:r>
      <w:bookmarkEnd w:id="94"/>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开标一览表中的价格应与投标文件中投标配置与分项报价表或</w:t>
      </w:r>
      <w:r>
        <w:rPr>
          <w:rFonts w:hint="eastAsia" w:ascii="宋体" w:hAnsi="宋体"/>
          <w:bCs/>
          <w:color w:val="000000"/>
          <w:sz w:val="24"/>
          <w:highlight w:val="none"/>
        </w:rPr>
        <w:t xml:space="preserve">经费测算</w:t>
      </w:r>
      <w:r>
        <w:rPr>
          <w:rFonts w:hint="eastAsia" w:ascii="宋体" w:hAnsi="宋体"/>
          <w:bCs/>
          <w:color w:val="000000"/>
          <w:sz w:val="24"/>
          <w:highlight w:val="none"/>
          <w:lang w:val="en-US" w:eastAsia="zh-CN"/>
        </w:rPr>
        <w:t xml:space="preserve">明细</w:t>
      </w:r>
      <w:r>
        <w:rPr>
          <w:rFonts w:hint="eastAsia" w:ascii="宋体" w:hAnsi="宋体"/>
          <w:bCs/>
          <w:color w:val="000000"/>
          <w:sz w:val="24"/>
          <w:highlight w:val="none"/>
        </w:rPr>
        <w:t xml:space="preserve">表</w:t>
      </w:r>
      <w:r>
        <w:rPr>
          <w:rFonts w:hint="eastAsia" w:ascii="宋体" w:hAnsi="宋体" w:eastAsia="宋体" w:cs="宋体"/>
          <w:sz w:val="24"/>
          <w:lang w:val="en-US" w:eastAsia="zh-CN"/>
        </w:rPr>
        <w:t xml:space="preserve">中的价格一致，若出现价格不一致的情况，评标时一律按开标一览表中价格为准。</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95" w:name="_Toc7298"/>
      <w:r>
        <w:rPr>
          <w:rFonts w:hint="eastAsia" w:ascii="宋体" w:hAnsi="宋体" w:cs="宋体"/>
          <w:b/>
          <w:bCs/>
          <w:sz w:val="24"/>
        </w:rPr>
        <w:t xml:space="preserve">投标人资格证明文件</w:t>
      </w:r>
      <w:bookmarkEnd w:id="95"/>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6" w:name="_Toc6816"/>
      <w:r>
        <w:rPr>
          <w:rFonts w:hint="eastAsia" w:ascii="宋体" w:hAnsi="宋体" w:cs="宋体"/>
          <w:b/>
          <w:bCs/>
          <w:sz w:val="24"/>
          <w:highlight w:val="none"/>
        </w:rPr>
        <w:t xml:space="preserve">投标配置与分项报价</w:t>
      </w:r>
      <w:bookmarkStart w:id="97" w:name="_Hlt26670373"/>
      <w:r/>
      <w:bookmarkEnd w:id="97"/>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96"/>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8"/>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8"/>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8"/>
        </w:numPr>
        <w:ind w:left="0" w:firstLine="480"/>
        <w:jc w:val="left"/>
        <w:keepLines w:val="0"/>
        <w:keepNext w:val="0"/>
        <w:pageBreakBefore w:val="0"/>
        <w:spacing w:line="400" w:lineRule="exact"/>
        <w:widowControl w:val="off"/>
        <w:rPr>
          <w:rFonts w:hint="eastAsia" w:ascii="宋体" w:hAnsi="宋体" w:cs="宋体"/>
          <w:bCs/>
          <w:sz w:val="24"/>
          <w:highlight w:val="none"/>
        </w:rPr>
      </w:pPr>
      <w:r>
        <w:rPr>
          <w:rFonts w:hint="eastAsia" w:ascii="宋体" w:hAnsi="宋体" w:eastAsia="宋体" w:cs="宋体"/>
          <w:sz w:val="24"/>
          <w:highlight w:val="none"/>
          <w:lang w:val="en-US" w:eastAsia="zh-CN"/>
        </w:rPr>
        <w:t xml:space="preserve">投标货币：</w:t>
      </w:r>
      <w:r>
        <w:rPr>
          <w:rFonts w:hint="eastAsia" w:ascii="宋体" w:hAnsi="宋体" w:cs="宋体"/>
          <w:sz w:val="24"/>
          <w:highlight w:val="none"/>
        </w:rPr>
        <w:t xml:space="preserve">投标文件中的货物单价和总价无特殊规定的采用人民币报价，以元为</w:t>
      </w:r>
      <w:r>
        <w:rPr>
          <w:rFonts w:hint="eastAsia" w:ascii="宋体" w:hAnsi="宋体" w:cs="宋体"/>
          <w:bCs/>
          <w:sz w:val="24"/>
          <w:highlight w:val="none"/>
        </w:rPr>
        <w:t xml:space="preserve">单位标注。招标文件中另有规定的按规定执行。</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投标配置与分项报价表上的价格应按下列方式分开填写：</w:t>
      </w:r>
      <w:r/>
    </w:p>
    <w:p>
      <w:pPr>
        <w:numPr>
          <w:ilvl w:val="2"/>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bookmarkStart w:id="98" w:name="_Hlt26670425"/>
      <w:r/>
      <w:bookmarkEnd w:id="98"/>
      <w:r/>
      <w:bookmarkStart w:id="99" w:name="_Hlt26954844"/>
      <w:r/>
      <w:bookmarkEnd w:id="99"/>
      <w:r/>
      <w:bookmarkStart w:id="100" w:name="_Hlt26954842"/>
      <w:r/>
      <w:bookmarkEnd w:id="100"/>
      <w:r/>
      <w:bookmarkStart w:id="101" w:name="_Hlt26670403"/>
      <w:r/>
      <w:bookmarkEnd w:id="101"/>
      <w:r/>
      <w:bookmarkStart w:id="102" w:name="_Hlt26668983"/>
      <w:r/>
      <w:bookmarkEnd w:id="102"/>
      <w:r>
        <w:rPr>
          <w:rFonts w:hint="eastAsia" w:ascii="宋体" w:hAnsi="宋体" w:eastAsia="宋体" w:cs="宋体"/>
          <w:sz w:val="24"/>
          <w:highlight w:val="none"/>
          <w:lang w:val="en-US" w:eastAsia="zh-CN"/>
        </w:rPr>
        <w:t xml:space="preserve">项目总价：投标人总报价是为完成招标文件规定的所有内容所涉及到的一切费用。总价包括但不限于内容详见开标一览表注释内容。</w:t>
      </w:r>
      <w:r/>
    </w:p>
    <w:p>
      <w:pPr>
        <w:numPr>
          <w:ilvl w:val="2"/>
          <w:numId w:val="8"/>
        </w:numPr>
        <w:ind w:left="0" w:firstLine="480"/>
        <w:jc w:val="left"/>
        <w:keepLines w:val="0"/>
        <w:keepNext w:val="0"/>
        <w:pageBreakBefore w:val="0"/>
        <w:spacing w:line="40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项目单价按投标配置及分项报价表或</w:t>
      </w:r>
      <w:r>
        <w:rPr>
          <w:rFonts w:hint="eastAsia" w:ascii="宋体" w:hAnsi="宋体" w:eastAsia="宋体" w:cs="宋体"/>
          <w:b w:val="0"/>
          <w:bCs w:val="0"/>
          <w:sz w:val="24"/>
          <w:highlight w:val="none"/>
        </w:rPr>
        <w:t xml:space="preserve">经费测算</w:t>
      </w:r>
      <w:r>
        <w:rPr>
          <w:rFonts w:hint="eastAsia" w:ascii="宋体" w:hAnsi="宋体" w:eastAsia="宋体" w:cs="宋体"/>
          <w:b w:val="0"/>
          <w:bCs w:val="0"/>
          <w:sz w:val="24"/>
          <w:highlight w:val="none"/>
          <w:lang w:val="en-US" w:eastAsia="zh-CN"/>
        </w:rPr>
        <w:t xml:space="preserve">明细</w:t>
      </w:r>
      <w:r>
        <w:rPr>
          <w:rFonts w:hint="eastAsia" w:ascii="宋体" w:hAnsi="宋体" w:eastAsia="宋体" w:cs="宋体"/>
          <w:b w:val="0"/>
          <w:bCs w:val="0"/>
          <w:sz w:val="24"/>
          <w:highlight w:val="none"/>
        </w:rPr>
        <w:t xml:space="preserve">表</w:t>
      </w:r>
      <w:r>
        <w:rPr>
          <w:rFonts w:hint="eastAsia" w:ascii="宋体" w:hAnsi="宋体" w:eastAsia="宋体" w:cs="宋体"/>
          <w:b w:val="0"/>
          <w:bCs w:val="0"/>
          <w:sz w:val="24"/>
          <w:highlight w:val="none"/>
          <w:lang w:val="en-US" w:eastAsia="zh-CN"/>
        </w:rPr>
        <w:t xml:space="preserve">中要求填报。</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本报价必须充分考虑所有可能影响到报价的价格因素，一旦投标结束最终成交，总价将包定。如发生漏、缺、少项，都将被认为是中标人的报价让利行为。</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103" w:name="_Toc3390"/>
      <w:r>
        <w:rPr>
          <w:rFonts w:hint="eastAsia" w:ascii="宋体" w:hAnsi="宋体" w:eastAsia="宋体" w:cs="宋体"/>
          <w:b/>
          <w:bCs/>
          <w:sz w:val="24"/>
          <w:highlight w:val="none"/>
        </w:rPr>
        <w:t xml:space="preserve">技术及服务方案</w:t>
      </w:r>
      <w:bookmarkEnd w:id="103"/>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104" w:name="_Toc18124"/>
      <w:r>
        <w:rPr>
          <w:rFonts w:hint="eastAsia" w:ascii="宋体" w:hAnsi="宋体" w:eastAsia="宋体" w:cs="宋体"/>
          <w:b/>
          <w:bCs/>
          <w:sz w:val="24"/>
          <w:highlight w:val="none"/>
        </w:rPr>
        <w:t xml:space="preserve">投标人情况介绍</w:t>
      </w:r>
      <w:bookmarkEnd w:id="104"/>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05" w:name="_Toc27190"/>
      <w:r>
        <w:rPr>
          <w:rFonts w:hint="eastAsia" w:ascii="宋体" w:hAnsi="宋体" w:cs="宋体"/>
          <w:b/>
          <w:bCs/>
          <w:sz w:val="24"/>
          <w:highlight w:val="none"/>
        </w:rPr>
        <w:t xml:space="preserve">投标保证金</w:t>
      </w:r>
      <w:bookmarkEnd w:id="105"/>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6" w:name="_Toc19819"/>
      <w:r>
        <w:rPr>
          <w:rFonts w:hint="eastAsia" w:ascii="宋体" w:hAnsi="宋体" w:cs="宋体"/>
          <w:b/>
          <w:bCs/>
          <w:sz w:val="24"/>
        </w:rPr>
        <w:t xml:space="preserve">投标有效期</w:t>
      </w:r>
      <w:bookmarkEnd w:id="106"/>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投标有效期为张家港市旭达咨询有限公司规定的开标之日后九十（90）天。投标有效期比规定短的将被视为非响应性投标而予以拒绝。</w:t>
      </w:r>
      <w:r/>
    </w:p>
    <w:p>
      <w:pPr>
        <w:numPr>
          <w:ilvl w:val="1"/>
          <w:numId w:val="8"/>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张家港市旭达咨询有限公司于原投标有效期满之前，可向投标人提出延长投标有效期的要求。这种要求与答复均应采用书面形式。投标人可以拒绝张家港市旭达咨询有限公司的这一要求而放弃投标。同意延长投标有效期的投标人既不能要求也不允许修改其投标文件。受投标有效期约束的所有权利与义务均延长至新的有效期。</w:t>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7" w:name="_Toc16988"/>
      <w:r>
        <w:rPr>
          <w:rFonts w:hint="eastAsia" w:ascii="宋体" w:hAnsi="宋体" w:eastAsia="宋体" w:cs="宋体"/>
          <w:b/>
          <w:bCs/>
          <w:spacing w:val="7"/>
          <w:sz w:val="24"/>
          <w:szCs w:val="32"/>
        </w:rPr>
        <w:t xml:space="preserve">投标文件签署</w:t>
      </w:r>
      <w:bookmarkEnd w:id="107"/>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7"/>
        </w:numPr>
        <w:ind w:left="0" w:firstLine="0"/>
        <w:jc w:val="left"/>
        <w:keepLines w:val="0"/>
        <w:keepNext w:val="0"/>
        <w:pageBreakBefore w:val="0"/>
        <w:spacing w:line="400" w:lineRule="exact"/>
        <w:widowControl w:val="off"/>
        <w:rPr>
          <w:rStyle w:val="1062"/>
          <w:rFonts w:hint="eastAsia" w:ascii="宋体" w:hAnsi="宋体" w:eastAsia="宋体" w:cs="宋体"/>
          <w:b/>
          <w:bCs w:val="0"/>
          <w:sz w:val="24"/>
          <w:szCs w:val="24"/>
          <w:highlight w:val="none"/>
        </w:rPr>
        <w:outlineLvl w:val="1"/>
      </w:pPr>
      <w:r/>
      <w:bookmarkStart w:id="108" w:name="_Toc256000005"/>
      <w:r/>
      <w:bookmarkStart w:id="109" w:name="_Toc54119649"/>
      <w:r/>
      <w:bookmarkStart w:id="110" w:name="_Toc9093"/>
      <w:r/>
      <w:bookmarkStart w:id="111" w:name="_Toc8407"/>
      <w:r/>
      <w:bookmarkStart w:id="112" w:name="_Toc13063"/>
      <w:r>
        <w:rPr>
          <w:rStyle w:val="1062"/>
          <w:rFonts w:hint="eastAsia" w:ascii="宋体" w:hAnsi="宋体" w:cs="宋体"/>
          <w:b/>
          <w:bCs w:val="0"/>
          <w:sz w:val="24"/>
          <w:szCs w:val="24"/>
          <w:highlight w:val="none"/>
        </w:rPr>
        <w:t xml:space="preserve">投标文件的</w:t>
      </w:r>
      <w:bookmarkEnd w:id="108"/>
      <w:r/>
      <w:bookmarkEnd w:id="109"/>
      <w:r>
        <w:rPr>
          <w:rStyle w:val="1062"/>
          <w:rFonts w:hint="eastAsia" w:ascii="宋体" w:hAnsi="宋体" w:cs="宋体"/>
          <w:b/>
          <w:bCs w:val="0"/>
          <w:sz w:val="24"/>
          <w:szCs w:val="24"/>
          <w:highlight w:val="none"/>
        </w:rPr>
        <w:t xml:space="preserve">制作、上传、</w:t>
      </w:r>
      <w:r>
        <w:rPr>
          <w:rStyle w:val="1062"/>
          <w:rFonts w:hint="eastAsia" w:ascii="宋体" w:hAnsi="宋体" w:cs="宋体"/>
          <w:b/>
          <w:bCs w:val="0"/>
          <w:sz w:val="24"/>
          <w:szCs w:val="24"/>
          <w:highlight w:val="none"/>
          <w:lang w:val="en-US" w:eastAsia="zh-CN"/>
        </w:rPr>
        <w:t xml:space="preserve">提</w:t>
      </w:r>
      <w:r>
        <w:rPr>
          <w:rStyle w:val="1062"/>
          <w:rFonts w:hint="eastAsia" w:ascii="宋体" w:hAnsi="宋体" w:cs="宋体"/>
          <w:b/>
          <w:bCs w:val="0"/>
          <w:sz w:val="24"/>
          <w:szCs w:val="24"/>
          <w:highlight w:val="none"/>
        </w:rPr>
        <w:t xml:space="preserve">交</w:t>
      </w:r>
      <w:bookmarkEnd w:id="110"/>
      <w:r/>
      <w:bookmarkEnd w:id="111"/>
      <w:r/>
      <w:bookmarkEnd w:id="112"/>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highlight w:val="none"/>
        </w:rPr>
        <w:outlineLvl w:val="2"/>
      </w:pPr>
      <w:r/>
      <w:bookmarkStart w:id="113" w:name="_Toc12544"/>
      <w:r>
        <w:rPr>
          <w:rFonts w:hint="eastAsia" w:ascii="宋体" w:hAnsi="宋体" w:eastAsia="宋体" w:cs="宋体"/>
          <w:b/>
          <w:bCs/>
          <w:spacing w:val="7"/>
          <w:sz w:val="24"/>
          <w:szCs w:val="32"/>
          <w:highlight w:val="none"/>
        </w:rPr>
        <w:t xml:space="preserve">投标文件的</w:t>
      </w:r>
      <w:r>
        <w:rPr>
          <w:rFonts w:hint="eastAsia" w:ascii="宋体" w:hAnsi="宋体" w:eastAsia="宋体" w:cs="宋体"/>
          <w:b/>
          <w:bCs/>
          <w:spacing w:val="7"/>
          <w:sz w:val="24"/>
          <w:szCs w:val="32"/>
          <w:highlight w:val="none"/>
          <w:lang w:val="en-US" w:eastAsia="zh-CN"/>
        </w:rPr>
        <w:t xml:space="preserve">制作</w:t>
      </w:r>
      <w:bookmarkEnd w:id="113"/>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w:t>
      </w:r>
      <w:r>
        <w:rPr>
          <w:rStyle w:val="1108"/>
          <w:rFonts w:hint="eastAsia" w:ascii="宋体" w:hAnsi="宋体" w:eastAsia="宋体" w:cs="宋体"/>
          <w:b w:val="0"/>
          <w:color w:val="auto"/>
          <w:spacing w:val="7"/>
          <w:sz w:val="24"/>
          <w:szCs w:val="24"/>
          <w:highlight w:val="none"/>
        </w:rPr>
        <w:t xml:space="preserve">苏采云系统</w:t>
      </w:r>
      <w:r>
        <w:rPr>
          <w:rFonts w:hint="eastAsia" w:ascii="宋体" w:hAnsi="宋体" w:eastAsia="宋体" w:cs="宋体"/>
          <w:spacing w:val="7"/>
          <w:sz w:val="24"/>
          <w:szCs w:val="24"/>
          <w:highlight w:val="none"/>
          <w:lang w:val="en-US" w:eastAsia="zh-CN" w:bidi="ar-SA"/>
        </w:rPr>
        <w:t xml:space="preserve">操作手册》规定，在投标截止时间前制作并上传电子投标文件。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14" w:name="_Toc6389298"/>
      <w:r/>
      <w:bookmarkStart w:id="115" w:name="_Toc6388850"/>
      <w:r/>
      <w:bookmarkStart w:id="116" w:name="_Toc19418"/>
      <w:r>
        <w:rPr>
          <w:rFonts w:hint="eastAsia" w:ascii="宋体" w:hAnsi="宋体" w:cs="宋体"/>
          <w:b/>
          <w:bCs/>
          <w:sz w:val="24"/>
          <w:highlight w:val="none"/>
        </w:rPr>
        <w:t xml:space="preserve">投标截止日期</w:t>
      </w:r>
      <w:bookmarkEnd w:id="114"/>
      <w:r/>
      <w:bookmarkEnd w:id="115"/>
      <w:r/>
      <w:bookmarkEnd w:id="116"/>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17" w:name="_Toc6388851"/>
      <w:r/>
      <w:bookmarkStart w:id="118" w:name="_Toc6389299"/>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投标人应充分考虑到网络环境、网络带宽等风险因素，如因投标人自身原因造成的电子投标文件上传不成功由投标人自行承担全部责任。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采购代理机构可以按照规定，通过修改招标文件有权酌情延长投标截止日期，在此情况下，投标人的所有权利和义务以及投标人受制的截止日期均应以延长后新的截止日期为准。</w:t>
      </w:r>
      <w:bookmarkEnd w:id="117"/>
      <w:r/>
      <w:bookmarkEnd w:id="118"/>
      <w:r/>
      <w:r/>
    </w:p>
    <w:p>
      <w:pPr>
        <w:numPr>
          <w:ilvl w:val="1"/>
          <w:numId w:val="8"/>
        </w:numPr>
        <w:ind w:firstLine="480"/>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lang w:val="en-US" w:eastAsia="zh-CN"/>
        </w:rPr>
        <w:t xml:space="preserve">采购代理机构</w:t>
      </w:r>
      <w:r>
        <w:rPr>
          <w:rFonts w:hint="eastAsia" w:ascii="宋体" w:hAnsi="宋体" w:cs="宋体"/>
          <w:sz w:val="24"/>
          <w:highlight w:val="none"/>
        </w:rPr>
        <w:t xml:space="preserve">拒绝接收在其规定的投标截止时间后</w:t>
      </w:r>
      <w:r>
        <w:rPr>
          <w:rFonts w:hint="eastAsia" w:ascii="宋体" w:hAnsi="宋体" w:cs="宋体"/>
          <w:sz w:val="24"/>
          <w:highlight w:val="none"/>
          <w:lang w:eastAsia="zh-CN"/>
        </w:rPr>
        <w:t xml:space="preserve">提交</w:t>
      </w:r>
      <w:r>
        <w:rPr>
          <w:rFonts w:hint="eastAsia" w:ascii="宋体" w:hAnsi="宋体" w:cs="宋体"/>
          <w:sz w:val="24"/>
          <w:highlight w:val="none"/>
        </w:rPr>
        <w:t xml:space="preserve">的任何投标文件。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19" w:name="_Toc6388852"/>
      <w:r/>
      <w:bookmarkStart w:id="120" w:name="_Toc28400"/>
      <w:r/>
      <w:bookmarkStart w:id="121" w:name="_Toc6389300"/>
      <w:r>
        <w:rPr>
          <w:rFonts w:hint="eastAsia" w:ascii="宋体" w:hAnsi="宋体" w:cs="宋体"/>
          <w:b/>
          <w:bCs/>
          <w:sz w:val="24"/>
          <w:highlight w:val="none"/>
        </w:rPr>
        <w:t xml:space="preserve">投标文件的修改和撤回</w:t>
      </w:r>
      <w:bookmarkEnd w:id="119"/>
      <w:r/>
      <w:bookmarkEnd w:id="120"/>
      <w:r/>
      <w:bookmarkEnd w:id="121"/>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投投标人在</w:t>
      </w:r>
      <w:r>
        <w:rPr>
          <w:rFonts w:hint="eastAsia" w:ascii="宋体" w:hAnsi="宋体" w:cs="宋体"/>
          <w:spacing w:val="7"/>
          <w:sz w:val="24"/>
          <w:szCs w:val="24"/>
          <w:highlight w:val="none"/>
          <w:lang w:val="en-US" w:eastAsia="zh-CN" w:bidi="ar-SA"/>
        </w:rPr>
        <w:t xml:space="preserve">提交</w:t>
      </w:r>
      <w:r>
        <w:rPr>
          <w:rFonts w:hint="eastAsia" w:ascii="宋体" w:hAnsi="宋体" w:eastAsia="宋体" w:cs="宋体"/>
          <w:spacing w:val="7"/>
          <w:sz w:val="24"/>
          <w:szCs w:val="24"/>
          <w:highlight w:val="none"/>
          <w:lang w:val="en-US" w:eastAsia="zh-CN" w:bidi="ar-SA"/>
        </w:rPr>
        <w:t xml:space="preserve">投标文件后，可以修改或撤回其投标文件，但这种修改和撤回，必须在规定的投标截止时间前，具体操作方法见《</w:t>
      </w:r>
      <w:r>
        <w:rPr>
          <w:rStyle w:val="1108"/>
          <w:rFonts w:hint="eastAsia" w:ascii="宋体" w:hAnsi="宋体" w:eastAsia="宋体" w:cs="宋体"/>
          <w:b w:val="0"/>
          <w:color w:val="auto"/>
          <w:spacing w:val="7"/>
          <w:sz w:val="24"/>
          <w:szCs w:val="24"/>
          <w:highlight w:val="none"/>
        </w:rPr>
        <w:t xml:space="preserve">苏采云系统</w:t>
      </w:r>
      <w:r>
        <w:rPr>
          <w:rFonts w:hint="eastAsia" w:ascii="宋体" w:hAnsi="宋体" w:eastAsia="宋体" w:cs="宋体"/>
          <w:spacing w:val="7"/>
          <w:sz w:val="24"/>
          <w:szCs w:val="24"/>
          <w:highlight w:val="none"/>
          <w:lang w:val="en-US" w:eastAsia="zh-CN" w:bidi="ar-SA"/>
        </w:rPr>
        <w:t xml:space="preserve">操作手册》。</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7"/>
        </w:numPr>
        <w:ind w:left="0" w:firstLine="0"/>
        <w:jc w:val="left"/>
        <w:keepLines w:val="0"/>
        <w:keepNext w:val="0"/>
        <w:pageBreakBefore w:val="0"/>
        <w:spacing w:line="400" w:lineRule="exact"/>
        <w:widowControl w:val="off"/>
        <w:rPr>
          <w:rStyle w:val="1062"/>
          <w:rFonts w:hint="eastAsia" w:ascii="宋体" w:hAnsi="宋体" w:eastAsia="宋体" w:cs="宋体"/>
          <w:b/>
          <w:bCs w:val="0"/>
          <w:sz w:val="24"/>
          <w:szCs w:val="24"/>
          <w:highlight w:val="none"/>
        </w:rPr>
        <w:outlineLvl w:val="1"/>
      </w:pPr>
      <w:r/>
      <w:bookmarkStart w:id="122" w:name="_Toc35244872"/>
      <w:r/>
      <w:bookmarkStart w:id="123" w:name="_Toc21743"/>
      <w:r/>
      <w:bookmarkStart w:id="124" w:name="_Toc256000006"/>
      <w:r/>
      <w:bookmarkStart w:id="125" w:name="_Toc54119650"/>
      <w:r/>
      <w:bookmarkStart w:id="126" w:name="_Toc22772"/>
      <w:r/>
      <w:bookmarkStart w:id="127" w:name="_Toc5723"/>
      <w:r>
        <w:rPr>
          <w:rStyle w:val="1062"/>
          <w:rFonts w:hint="eastAsia" w:ascii="宋体" w:hAnsi="宋体" w:eastAsia="宋体" w:cs="宋体"/>
          <w:b/>
          <w:bCs w:val="0"/>
          <w:sz w:val="24"/>
          <w:szCs w:val="24"/>
          <w:highlight w:val="none"/>
        </w:rPr>
        <w:t xml:space="preserve">开标与评标</w:t>
      </w:r>
      <w:bookmarkEnd w:id="122"/>
      <w:r/>
      <w:bookmarkEnd w:id="123"/>
      <w:r/>
      <w:bookmarkEnd w:id="124"/>
      <w:r/>
      <w:bookmarkEnd w:id="125"/>
      <w:r/>
      <w:bookmarkEnd w:id="126"/>
      <w:r/>
      <w:bookmarkEnd w:id="127"/>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28" w:name="_Toc30366"/>
      <w:r>
        <w:rPr>
          <w:rFonts w:hint="eastAsia" w:ascii="宋体" w:hAnsi="宋体" w:cs="宋体"/>
          <w:b/>
          <w:bCs/>
          <w:sz w:val="24"/>
          <w:highlight w:val="none"/>
        </w:rPr>
        <w:t xml:space="preserve">开标</w:t>
      </w:r>
      <w:bookmarkEnd w:id="128"/>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108"/>
          <w:rFonts w:hint="eastAsia" w:ascii="宋体" w:hAnsi="宋体" w:eastAsia="宋体" w:cs="宋体"/>
          <w:b w:val="0"/>
          <w:color w:val="auto"/>
          <w:spacing w:val="7"/>
          <w:sz w:val="24"/>
          <w:szCs w:val="24"/>
          <w:highlight w:val="none"/>
        </w:rPr>
        <w:t xml:space="preserve">开标由采购代理机构在线主持，邀请投标人在线参加。投标人应当按照《苏采云系统操作手册》规定，参加开标活动和在“苏采云”系统规定的时间内对投标文件进行解密。</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w:t>
      </w:r>
      <w:r>
        <w:rPr>
          <w:rFonts w:hint="eastAsia" w:ascii="宋体" w:hAnsi="宋体" w:cs="宋体"/>
          <w:spacing w:val="7"/>
          <w:sz w:val="24"/>
          <w:szCs w:val="24"/>
          <w:highlight w:val="none"/>
          <w:lang w:val="en-US" w:eastAsia="zh-CN" w:bidi="ar-SA"/>
        </w:rPr>
        <w:t xml:space="preserve">时</w:t>
      </w:r>
      <w:r>
        <w:rPr>
          <w:rFonts w:hint="eastAsia" w:ascii="宋体" w:hAnsi="宋体" w:eastAsia="宋体" w:cs="宋体"/>
          <w:spacing w:val="7"/>
          <w:sz w:val="24"/>
          <w:szCs w:val="24"/>
          <w:highlight w:val="none"/>
          <w:lang w:val="en-US" w:eastAsia="zh-CN" w:bidi="ar-SA"/>
        </w:rPr>
        <w:t xml:space="preserve">，</w:t>
      </w:r>
      <w:r>
        <w:rPr>
          <w:rStyle w:val="1108"/>
          <w:rFonts w:hint="eastAsia" w:ascii="宋体" w:hAnsi="宋体" w:eastAsia="宋体" w:cs="宋体"/>
          <w:b w:val="0"/>
          <w:color w:val="auto"/>
          <w:spacing w:val="7"/>
          <w:sz w:val="24"/>
          <w:szCs w:val="24"/>
          <w:highlight w:val="none"/>
        </w:rPr>
        <w:t xml:space="preserve">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29" w:name="_Toc4671"/>
      <w:r>
        <w:rPr>
          <w:rFonts w:hint="eastAsia" w:ascii="宋体" w:hAnsi="宋体" w:cs="宋体"/>
          <w:b/>
          <w:bCs/>
          <w:sz w:val="24"/>
          <w:highlight w:val="none"/>
        </w:rPr>
        <w:t xml:space="preserve">评标委员会</w:t>
      </w:r>
      <w:bookmarkEnd w:id="129"/>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开标后，代理机构将立即组织评标委员会（以下简称评委会）进行评标。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30" w:name="_Toc2623"/>
      <w:r>
        <w:rPr>
          <w:rFonts w:hint="eastAsia" w:ascii="宋体" w:hAnsi="宋体" w:cs="宋体"/>
          <w:b/>
          <w:bCs/>
          <w:sz w:val="24"/>
          <w:highlight w:val="none"/>
        </w:rPr>
        <w:t xml:space="preserve">评标过程的保密与公正</w:t>
      </w:r>
      <w:bookmarkEnd w:id="130"/>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在评标过程中，如果投标人试图向张家港市旭达咨询有限公司和参与评标的人员施加任何影响，都将会导致其投标被拒绝。</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31" w:name="_Toc6849"/>
      <w:r>
        <w:rPr>
          <w:rFonts w:hint="eastAsia" w:ascii="宋体" w:hAnsi="宋体" w:cs="宋体"/>
          <w:b/>
          <w:bCs/>
          <w:sz w:val="24"/>
          <w:highlight w:val="none"/>
        </w:rPr>
        <w:t xml:space="preserve">投标的澄清</w:t>
      </w:r>
      <w:bookmarkEnd w:id="131"/>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108"/>
          <w:rFonts w:hint="eastAsia" w:ascii="宋体" w:hAnsi="宋体" w:eastAsia="宋体" w:cs="宋体"/>
          <w:b w:val="0"/>
          <w:color w:val="auto"/>
          <w:spacing w:val="7"/>
          <w:sz w:val="24"/>
          <w:szCs w:val="24"/>
          <w:highlight w:val="none"/>
        </w:rPr>
        <w:t xml:space="preserve">接到评委会澄清要求的投标人应该派人按评委会通知的时间和格式在系统中澄清，澄清的内容须由投标人法定代表人（或负责人）或</w:t>
      </w:r>
      <w:r>
        <w:rPr>
          <w:rStyle w:val="1108"/>
          <w:rFonts w:hint="eastAsia" w:ascii="宋体" w:hAnsi="宋体" w:cs="宋体"/>
          <w:b w:val="0"/>
          <w:color w:val="auto"/>
          <w:spacing w:val="7"/>
          <w:sz w:val="24"/>
          <w:szCs w:val="24"/>
          <w:highlight w:val="none"/>
          <w:lang w:val="en-US" w:eastAsia="zh-CN"/>
        </w:rPr>
        <w:t xml:space="preserve">被</w:t>
      </w:r>
      <w:r>
        <w:rPr>
          <w:rStyle w:val="1108"/>
          <w:rFonts w:hint="eastAsia" w:ascii="宋体" w:hAnsi="宋体" w:eastAsia="宋体" w:cs="宋体"/>
          <w:b w:val="0"/>
          <w:color w:val="auto"/>
          <w:spacing w:val="7"/>
          <w:sz w:val="24"/>
          <w:szCs w:val="24"/>
          <w:highlight w:val="none"/>
        </w:rPr>
        <w:t xml:space="preserve">授权代表签署，并作为投标文件的补充部分，但投标的价格和实质性的内容不得做任何修改。</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需要供应商进行澄清、说明和补正的，评委会将通过苏采云系统向供应商发出“澄清要求函”，接到“澄清要求函”的投标人应当按照要求</w:t>
      </w:r>
      <w:r>
        <w:rPr>
          <w:rStyle w:val="1108"/>
          <w:rFonts w:hint="eastAsia" w:ascii="宋体" w:hAnsi="宋体" w:eastAsia="宋体" w:cs="宋体"/>
          <w:b w:val="0"/>
          <w:bCs w:val="0"/>
          <w:color w:val="auto"/>
          <w:spacing w:val="7"/>
          <w:sz w:val="24"/>
          <w:szCs w:val="24"/>
          <w:highlight w:val="none"/>
          <w:lang w:val="zh-CN" w:eastAsia="zh-CN"/>
        </w:rPr>
        <w:t xml:space="preserve">在规定时间内</w:t>
      </w:r>
      <w:r>
        <w:rPr>
          <w:rStyle w:val="1108"/>
          <w:rFonts w:hint="eastAsia" w:ascii="宋体" w:hAnsi="宋体" w:cs="宋体"/>
          <w:b w:val="0"/>
          <w:bCs w:val="0"/>
          <w:color w:val="auto"/>
          <w:spacing w:val="7"/>
          <w:sz w:val="24"/>
          <w:szCs w:val="24"/>
          <w:highlight w:val="none"/>
          <w:lang w:val="en-US" w:eastAsia="zh-CN"/>
        </w:rPr>
        <w:t xml:space="preserve">在</w:t>
      </w:r>
      <w:r>
        <w:rPr>
          <w:rFonts w:hint="eastAsia" w:ascii="宋体" w:hAnsi="宋体" w:eastAsia="宋体" w:cs="宋体"/>
          <w:spacing w:val="7"/>
          <w:sz w:val="24"/>
          <w:szCs w:val="24"/>
          <w:highlight w:val="none"/>
          <w:lang w:val="en-US" w:eastAsia="zh-CN" w:bidi="ar-SA"/>
        </w:rPr>
        <w:t xml:space="preserve">苏采云系统中提交“澄清响应函”并加盖CA电子公章。澄清、说明和补正的内容作为投标文件的补充部分</w:t>
      </w:r>
      <w:r>
        <w:rPr>
          <w:rFonts w:hint="eastAsia" w:ascii="宋体" w:hAnsi="宋体" w:cs="宋体"/>
          <w:spacing w:val="7"/>
          <w:sz w:val="24"/>
          <w:szCs w:val="24"/>
          <w:highlight w:val="none"/>
          <w:lang w:val="en-US" w:eastAsia="zh-CN" w:bidi="ar-SA"/>
        </w:rPr>
        <w:t xml:space="preserve">。</w:t>
      </w:r>
      <w:r>
        <w:rPr>
          <w:rStyle w:val="1108"/>
          <w:rFonts w:hint="eastAsia" w:ascii="宋体" w:hAnsi="宋体" w:eastAsia="宋体" w:cs="宋体"/>
          <w:b w:val="0"/>
          <w:color w:val="auto"/>
          <w:spacing w:val="7"/>
          <w:sz w:val="24"/>
          <w:szCs w:val="24"/>
          <w:highlight w:val="none"/>
          <w:lang w:val="zh-CN" w:eastAsia="zh-CN"/>
        </w:rPr>
        <w:t xml:space="preserve">此处规定时间的计算以系统中的倒计时间为准，供应商应随</w:t>
      </w:r>
      <w:r>
        <w:rPr>
          <w:rStyle w:val="1108"/>
          <w:rFonts w:hint="eastAsia" w:ascii="宋体" w:hAnsi="宋体" w:eastAsia="宋体" w:cs="宋体"/>
          <w:b w:val="0"/>
          <w:color w:val="auto"/>
          <w:spacing w:val="7"/>
          <w:sz w:val="24"/>
          <w:szCs w:val="24"/>
          <w:highlight w:val="none"/>
          <w:lang w:val="zh-CN" w:eastAsia="zh-CN" w:bidi="ar-SA"/>
        </w:rPr>
        <w:t xml:space="preserve">时保持系统在线，如因供应商自身原因未在规定时间内提交澄清确认资料的，导致的不利后果由供应商自行承担。</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32" w:name="_Toc13348"/>
      <w:r>
        <w:rPr>
          <w:rFonts w:hint="eastAsia" w:ascii="宋体" w:hAnsi="宋体" w:cs="宋体"/>
          <w:b/>
          <w:bCs/>
          <w:sz w:val="24"/>
          <w:highlight w:val="none"/>
        </w:rPr>
        <w:t xml:space="preserve">对投标文件的初审</w:t>
      </w:r>
      <w:bookmarkEnd w:id="132"/>
      <w:r/>
      <w:r/>
    </w:p>
    <w:p>
      <w:pPr>
        <w:numPr>
          <w:ilvl w:val="1"/>
          <w:numId w:val="8"/>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8"/>
        </w:numPr>
        <w:ind w:left="0"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8"/>
        </w:numPr>
        <w:ind w:left="0" w:firstLine="508"/>
        <w:jc w:val="left"/>
        <w:keepLines w:val="0"/>
        <w:keepNext w:val="0"/>
        <w:pageBreakBefore w:val="0"/>
        <w:spacing w:line="400" w:lineRule="exact"/>
        <w:widowControl w:val="off"/>
        <w:rPr>
          <w:rFonts w:hint="eastAsia" w:ascii="宋体" w:hAnsi="宋体" w:cs="宋体"/>
          <w:sz w:val="24"/>
          <w:highlight w:val="none"/>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8"/>
        </w:numPr>
        <w:ind w:left="0" w:firstLine="480"/>
        <w:jc w:val="left"/>
        <w:keepLines w:val="0"/>
        <w:keepNext w:val="0"/>
        <w:pageBreakBefore w:val="0"/>
        <w:spacing w:line="400" w:lineRule="exact"/>
        <w:widowControl w:val="off"/>
        <w:rPr>
          <w:rFonts w:hint="eastAsia" w:ascii="宋体" w:hAnsi="宋体" w:cs="宋体"/>
          <w:sz w:val="24"/>
          <w:highlight w:val="none"/>
          <w:lang w:val="zh-CN"/>
        </w:rPr>
      </w:pPr>
      <w:r>
        <w:rPr>
          <w:rFonts w:hint="eastAsia" w:ascii="宋体" w:hAnsi="宋体" w:cs="宋体"/>
          <w:sz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查询时间：投标文件</w:t>
      </w:r>
      <w:r>
        <w:rPr>
          <w:rFonts w:hint="eastAsia" w:ascii="宋体" w:hAnsi="宋体" w:cs="宋体"/>
          <w:sz w:val="24"/>
          <w:highlight w:val="none"/>
          <w:lang w:val="zh-CN"/>
        </w:rPr>
        <w:t xml:space="preserve">提交</w:t>
      </w:r>
      <w:r>
        <w:rPr>
          <w:rFonts w:hint="eastAsia" w:ascii="宋体" w:hAnsi="宋体" w:eastAsia="宋体" w:cs="宋体"/>
          <w:sz w:val="24"/>
          <w:highlight w:val="none"/>
          <w:lang w:val="zh-CN"/>
        </w:rPr>
        <w:t xml:space="preserve">截止时间。</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查询渠道：将在“信用中国”网站查询投标人的信用记录，以确定投标人是否具备投标资格。</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numPr>
          <w:ilvl w:val="2"/>
          <w:numId w:val="8"/>
        </w:numPr>
        <w:ind w:left="0" w:firstLine="508"/>
        <w:jc w:val="left"/>
        <w:keepLines w:val="0"/>
        <w:keepNext w:val="0"/>
        <w:pageBreakBefore w:val="0"/>
        <w:spacing w:line="400" w:lineRule="exact"/>
        <w:widowControl w:val="off"/>
        <w:rPr>
          <w:rFonts w:hint="eastAsia" w:ascii="宋体" w:hAnsi="宋体" w:cs="宋体"/>
          <w:bCs/>
          <w:sz w:val="24"/>
          <w:highlight w:val="none"/>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highlight w:val="none"/>
        </w:rPr>
        <w:t xml:space="preserve">依据招标文件的规定，由评委会对投标文件进行审查，以确定是否对招标文件的实质性要求作出响应。</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根据苏财购〔2025〕62号《关于推动解决政府采购异常低价问题相关工作的通知》，评审过程中出现下列情形之一的，评审委员会应当启动异常低价投标（响应）审查程序：</w:t>
      </w:r>
      <w:r/>
    </w:p>
    <w:p>
      <w:pPr>
        <w:numPr>
          <w:ilvl w:val="0"/>
          <w:numId w:val="0"/>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（1）投标（响应）报价低于采购项目预算50%的，即投标（响应）报价&lt;采购项目预算×50%；</w:t>
      </w:r>
      <w:r/>
    </w:p>
    <w:p>
      <w:pPr>
        <w:numPr>
          <w:ilvl w:val="0"/>
          <w:numId w:val="0"/>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（2）投标（响应）报价低于采购项目最高限45%的，即投标（响应）报价&lt;采购项目最高限价×45%；</w:t>
      </w:r>
      <w:r/>
    </w:p>
    <w:p>
      <w:pPr>
        <w:numPr>
          <w:ilvl w:val="0"/>
          <w:numId w:val="0"/>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（3）评审委员会认定的供应商报价过低、有可能影响产品质量或者不能诚信履约的其他情形。</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bCs/>
          <w:sz w:val="24"/>
          <w:highlight w:val="none"/>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投标文件中开标一览表（报价表）内容与投标文件中相应内容不一致的，以开标一览表（报价表）为准；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大写金额和小写金额不一致的，以大写金额为准；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单价金额小数点或者百分比有明显错位的，以开标一览表的总价为准，并修改单价；</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同时出现两种以上不一致的，按照前款规定的顺序修正。修正后的报价按照财政部87号令第五十一条第二款的规定通过苏采云系统告知投标人并经投标人确认后产生约束力。如果投标人不接受修正后的价格，则其投标将被拒绝。</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投标人在开、评标全过程中应保持通讯畅通，及时登录苏采云系统查阅、答复相关信息，并安排专人与采购代理机构及评标委员会联系。</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3" w:name="_Toc10736"/>
      <w:r>
        <w:rPr>
          <w:rFonts w:hint="eastAsia" w:ascii="宋体" w:hAnsi="宋体" w:eastAsia="宋体" w:cs="宋体"/>
          <w:b/>
          <w:bCs/>
          <w:sz w:val="24"/>
          <w:szCs w:val="24"/>
          <w:highlight w:val="none"/>
        </w:rPr>
        <w:t xml:space="preserve">无效投标条款和废标条款</w:t>
      </w:r>
      <w:bookmarkEnd w:id="133"/>
      <w:r/>
      <w:r/>
    </w:p>
    <w:p>
      <w:pPr>
        <w:numPr>
          <w:ilvl w:val="1"/>
          <w:numId w:val="8"/>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不同投标人的投标文件制作机器码一致的；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供应商被列入失信被执行人名单、重大税收违法案件当事人名单、政府采购严重违法失信行为记录名单以及其他不符合《中华人民共和国政府采购法》第二十二条规定条件的信用记录的；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不同供应商的单位负责人为同一人或者存在直接控股、管理关系的；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8"/>
        </w:numPr>
        <w:ind w:firstLine="510"/>
        <w:jc w:val="left"/>
        <w:keepLines w:val="0"/>
        <w:keepNext w:val="0"/>
        <w:pageBreakBefore w:val="0"/>
        <w:spacing w:line="400" w:lineRule="exact"/>
        <w:widowControl w:val="off"/>
        <w:rPr>
          <w:rFonts w:hint="eastAsia" w:ascii="宋体" w:hAnsi="宋体" w:eastAsia="宋体" w:cs="宋体"/>
          <w:b/>
          <w:bCs/>
          <w:spacing w:val="7"/>
          <w:highlight w:val="none"/>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rPr>
          <w:rFonts w:hint="eastAsia" w:ascii="宋体" w:hAnsi="宋体" w:cs="宋体"/>
          <w:spacing w:val="7"/>
          <w:sz w:val="24"/>
          <w:szCs w:val="24"/>
          <w:highlight w:val="none"/>
          <w:lang w:val="en-US" w:eastAsia="zh-CN" w:bidi="ar-SA"/>
        </w:rPr>
        <w:t xml:space="preserve">；</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因苏采云系统系统故障原因造成开标不成功的</w:t>
      </w:r>
      <w:r>
        <w:rPr>
          <w:rFonts w:hint="eastAsia" w:ascii="宋体" w:hAnsi="宋体" w:cs="宋体"/>
          <w:spacing w:val="7"/>
          <w:sz w:val="24"/>
          <w:szCs w:val="24"/>
          <w:highlight w:val="none"/>
          <w:lang w:val="en-US" w:eastAsia="zh-CN" w:bidi="ar-SA"/>
        </w:rPr>
        <w:t xml:space="preserve">。</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34" w:name="_Toc35244873"/>
      <w:r/>
      <w:bookmarkStart w:id="135" w:name="_Toc256000007"/>
      <w:r/>
      <w:bookmarkStart w:id="136" w:name="_Toc54119651"/>
      <w:r>
        <w:rPr>
          <w:rFonts w:hint="eastAsia" w:ascii="宋体" w:hAnsi="宋体" w:cs="宋体"/>
          <w:spacing w:val="7"/>
          <w:sz w:val="24"/>
          <w:szCs w:val="32"/>
          <w:highlight w:val="none"/>
          <w:lang w:eastAsia="zh-CN"/>
        </w:rPr>
        <w:t xml:space="preserve">，</w:t>
      </w:r>
      <w:r>
        <w:rPr>
          <w:rStyle w:val="1034"/>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7"/>
        </w:numPr>
        <w:ind w:left="0" w:firstLine="0"/>
        <w:jc w:val="left"/>
        <w:keepLines w:val="0"/>
        <w:keepNext w:val="0"/>
        <w:pageBreakBefore w:val="0"/>
        <w:spacing w:line="400" w:lineRule="exact"/>
        <w:widowControl w:val="off"/>
        <w:rPr>
          <w:rStyle w:val="1062"/>
          <w:rFonts w:hint="eastAsia" w:ascii="宋体" w:hAnsi="宋体" w:eastAsia="宋体" w:cs="宋体"/>
          <w:b/>
          <w:bCs w:val="0"/>
          <w:sz w:val="24"/>
          <w:szCs w:val="24"/>
          <w:highlight w:val="none"/>
        </w:rPr>
        <w:outlineLvl w:val="1"/>
      </w:pPr>
      <w:r/>
      <w:bookmarkStart w:id="137" w:name="_Toc4706"/>
      <w:r/>
      <w:bookmarkStart w:id="138" w:name="_Toc23197"/>
      <w:r/>
      <w:bookmarkStart w:id="139" w:name="_Toc24282"/>
      <w:r>
        <w:rPr>
          <w:rStyle w:val="1062"/>
          <w:rFonts w:hint="eastAsia" w:ascii="宋体" w:hAnsi="宋体" w:eastAsia="宋体" w:cs="宋体"/>
          <w:b/>
          <w:bCs w:val="0"/>
          <w:sz w:val="24"/>
          <w:szCs w:val="24"/>
          <w:highlight w:val="none"/>
        </w:rPr>
        <w:t xml:space="preserve">定标</w:t>
      </w:r>
      <w:bookmarkEnd w:id="134"/>
      <w:r/>
      <w:bookmarkEnd w:id="135"/>
      <w:r/>
      <w:bookmarkEnd w:id="136"/>
      <w:r/>
      <w:bookmarkEnd w:id="137"/>
      <w:r/>
      <w:bookmarkEnd w:id="138"/>
      <w:r/>
      <w:bookmarkEnd w:id="139"/>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0" w:name="_Toc19094"/>
      <w:r>
        <w:rPr>
          <w:rFonts w:hint="eastAsia" w:ascii="宋体" w:hAnsi="宋体" w:eastAsia="宋体" w:cs="宋体"/>
          <w:b/>
          <w:bCs/>
          <w:sz w:val="24"/>
          <w:szCs w:val="24"/>
          <w:highlight w:val="none"/>
        </w:rPr>
        <w:t xml:space="preserve">确定中标单位</w:t>
      </w:r>
      <w:bookmarkEnd w:id="140"/>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8"/>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提供虚假材料谋取中标的；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与评审专家、采购人、其他供应商或者代理机构工作人员恶意串通的；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向评审专家、采购人或代理机构工作人员行贿或者提供其他不正当利益的；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在招标采购过程中与采购人进行协商谈判的；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其他不符合法律、法规规定的。</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1" w:name="_Toc3103"/>
      <w:r>
        <w:rPr>
          <w:rFonts w:hint="eastAsia" w:ascii="宋体" w:hAnsi="宋体" w:eastAsia="宋体" w:cs="宋体"/>
          <w:b/>
          <w:bCs/>
          <w:sz w:val="24"/>
          <w:szCs w:val="24"/>
          <w:highlight w:val="none"/>
        </w:rPr>
        <w:t xml:space="preserve">质疑</w:t>
      </w:r>
      <w:bookmarkEnd w:id="141"/>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质疑形式</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供应商认为采购文件、采购过程和中标结果使自己的合法权益受到损害的，可以在知道或者应当知道其权</w:t>
      </w:r>
      <w:r>
        <w:rPr>
          <w:rFonts w:hint="eastAsia" w:ascii="宋体" w:hAnsi="宋体" w:eastAsia="宋体" w:cs="宋体"/>
          <w:b w:val="0"/>
          <w:bCs w:val="0"/>
          <w:sz w:val="24"/>
          <w:szCs w:val="24"/>
          <w:highlight w:val="none"/>
          <w:lang w:eastAsia="zh-CN"/>
        </w:rPr>
        <w:t xml:space="preserve">益受到损害之日起七个工作日内。</w:t>
      </w:r>
      <w:r>
        <w:rPr>
          <w:rFonts w:hint="eastAsia" w:ascii="宋体" w:hAnsi="宋体" w:eastAsia="宋体" w:cs="宋体"/>
          <w:b w:val="0"/>
          <w:bCs w:val="0"/>
          <w:sz w:val="24"/>
          <w:szCs w:val="24"/>
          <w:highlight w:val="none"/>
          <w:lang w:val="en-US" w:eastAsia="zh-CN"/>
        </w:rPr>
        <w:t xml:space="preserve">通过</w:t>
      </w:r>
      <w:r>
        <w:rPr>
          <w:rFonts w:hint="eastAsia" w:ascii="宋体" w:hAnsi="宋体" w:eastAsia="宋体" w:cs="宋体"/>
          <w:b w:val="0"/>
          <w:bCs w:val="0"/>
          <w:sz w:val="24"/>
          <w:szCs w:val="24"/>
          <w:highlight w:val="none"/>
          <w:lang w:eastAsia="zh-CN"/>
        </w:rPr>
        <w:t xml:space="preserve">书面形式提出质疑，</w:t>
      </w:r>
      <w:r>
        <w:rPr>
          <w:rFonts w:hint="eastAsia" w:ascii="宋体" w:hAnsi="宋体" w:eastAsia="宋体" w:cs="宋体"/>
          <w:color w:val="auto"/>
          <w:sz w:val="24"/>
          <w:szCs w:val="24"/>
          <w:highlight w:val="none"/>
        </w:rPr>
        <w:t xml:space="preserve">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提出</w:t>
      </w:r>
      <w:r>
        <w:rPr>
          <w:rFonts w:hint="eastAsia" w:ascii="宋体" w:hAnsi="宋体" w:eastAsia="宋体" w:cs="宋体"/>
          <w:b w:val="0"/>
          <w:bCs w:val="0"/>
          <w:sz w:val="24"/>
          <w:szCs w:val="24"/>
          <w:highlight w:val="none"/>
          <w:lang w:eastAsia="zh-CN"/>
        </w:rPr>
        <w:t xml:space="preserve">。</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质疑必须按《政府采购法》、《政府采购法实施条例》及财政部94号令的相关规定提交，未按上述要求提交的质疑函张家港市旭达咨询有限公司有权不予受理。</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特别提示</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根据财政部94号令第十一条规定，提出质疑的供应商应当是参与所质疑项目采购活动的供应商。</w:t>
      </w:r>
      <w:r>
        <w:rPr>
          <w:rFonts w:hint="eastAsia" w:ascii="宋体" w:hAnsi="宋体" w:cs="宋体"/>
          <w:b w:val="0"/>
          <w:bCs w:val="0"/>
          <w:sz w:val="24"/>
          <w:szCs w:val="24"/>
          <w:highlight w:val="none"/>
          <w:lang w:val="en-US" w:eastAsia="zh-CN"/>
        </w:rPr>
        <w:t xml:space="preserve">故</w:t>
      </w:r>
      <w:r>
        <w:rPr>
          <w:rFonts w:hint="eastAsia" w:ascii="宋体" w:hAnsi="宋体" w:eastAsia="宋体" w:cs="宋体"/>
          <w:b w:val="0"/>
          <w:bCs w:val="0"/>
          <w:sz w:val="24"/>
          <w:szCs w:val="24"/>
          <w:highlight w:val="none"/>
        </w:rPr>
        <w:t xml:space="preserve">对招标文件提出质疑的供应商，必须是依法获取招标文件</w:t>
      </w:r>
      <w:r>
        <w:rPr>
          <w:rFonts w:hint="eastAsia" w:ascii="宋体" w:hAnsi="宋体" w:cs="宋体"/>
          <w:b w:val="0"/>
          <w:bCs w:val="0"/>
          <w:sz w:val="24"/>
          <w:szCs w:val="24"/>
          <w:highlight w:val="none"/>
          <w:lang w:val="en-US" w:eastAsia="zh-CN"/>
        </w:rPr>
        <w:t xml:space="preserve">的</w:t>
      </w:r>
      <w:r>
        <w:rPr>
          <w:rFonts w:hint="eastAsia" w:ascii="宋体" w:hAnsi="宋体" w:eastAsia="宋体" w:cs="宋体"/>
          <w:b w:val="0"/>
          <w:bCs w:val="0"/>
          <w:sz w:val="24"/>
          <w:szCs w:val="24"/>
          <w:highlight w:val="none"/>
        </w:rPr>
        <w:t xml:space="preserve">，请将合法获取招标文件</w:t>
      </w:r>
      <w:r>
        <w:rPr>
          <w:rFonts w:hint="eastAsia" w:ascii="宋体" w:hAnsi="宋体" w:eastAsia="宋体" w:cs="宋体"/>
          <w:b w:val="0"/>
          <w:bCs w:val="0"/>
          <w:sz w:val="24"/>
          <w:szCs w:val="24"/>
          <w:highlight w:val="none"/>
          <w:lang w:val="en-US" w:eastAsia="zh-CN"/>
        </w:rPr>
        <w:t xml:space="preserve">时的“</w:t>
      </w:r>
      <w:r>
        <w:rPr>
          <w:rFonts w:hint="eastAsia" w:ascii="宋体" w:hAnsi="宋体" w:eastAsia="宋体" w:cs="宋体"/>
          <w:b w:val="0"/>
          <w:bCs w:val="0"/>
          <w:sz w:val="24"/>
          <w:szCs w:val="24"/>
          <w:highlight w:val="none"/>
        </w:rPr>
        <w:t xml:space="preserve">投标供应商确认函</w:t>
      </w:r>
      <w:r>
        <w:rPr>
          <w:rFonts w:hint="eastAsia" w:ascii="宋体" w:hAnsi="宋体" w:eastAsia="宋体" w:cs="宋体"/>
          <w:b w:val="0"/>
          <w:bCs w:val="0"/>
          <w:sz w:val="24"/>
          <w:szCs w:val="24"/>
          <w:highlight w:val="none"/>
          <w:lang w:val="en-US" w:eastAsia="zh-CN"/>
        </w:rPr>
        <w:t xml:space="preserve">”</w:t>
      </w:r>
      <w:r>
        <w:rPr>
          <w:rFonts w:hint="eastAsia" w:ascii="宋体" w:hAnsi="宋体" w:cs="宋体"/>
          <w:b w:val="0"/>
          <w:bCs w:val="0"/>
          <w:sz w:val="24"/>
          <w:szCs w:val="24"/>
          <w:highlight w:val="none"/>
          <w:lang w:val="en-US" w:eastAsia="zh-CN"/>
        </w:rPr>
        <w:t xml:space="preserve">证明材料</w:t>
      </w:r>
      <w:r>
        <w:rPr>
          <w:rFonts w:hint="eastAsia" w:ascii="宋体" w:hAnsi="宋体" w:eastAsia="宋体" w:cs="宋体"/>
          <w:b w:val="0"/>
          <w:bCs w:val="0"/>
          <w:sz w:val="24"/>
          <w:szCs w:val="24"/>
          <w:highlight w:val="none"/>
        </w:rPr>
        <w:t xml:space="preserve">与质疑函</w:t>
      </w:r>
      <w:r>
        <w:rPr>
          <w:rFonts w:hint="eastAsia" w:ascii="宋体" w:hAnsi="宋体" w:eastAsia="宋体" w:cs="宋体"/>
          <w:b w:val="0"/>
          <w:bCs w:val="0"/>
          <w:sz w:val="24"/>
          <w:szCs w:val="24"/>
          <w:highlight w:val="none"/>
          <w:lang w:val="en-US" w:eastAsia="zh-CN"/>
        </w:rPr>
        <w:t xml:space="preserve">同时提交</w:t>
      </w:r>
      <w:r>
        <w:rPr>
          <w:rFonts w:hint="eastAsia" w:ascii="宋体" w:hAnsi="宋体" w:eastAsia="宋体" w:cs="宋体"/>
          <w:b w:val="0"/>
          <w:bCs w:val="0"/>
          <w:sz w:val="24"/>
          <w:szCs w:val="24"/>
          <w:highlight w:val="none"/>
        </w:rPr>
        <w:t xml:space="preserve">，否则</w:t>
      </w:r>
      <w:r>
        <w:rPr>
          <w:rFonts w:hint="eastAsia" w:ascii="宋体" w:hAnsi="宋体" w:eastAsia="宋体" w:cs="宋体"/>
          <w:b w:val="0"/>
          <w:bCs w:val="0"/>
          <w:sz w:val="24"/>
          <w:szCs w:val="24"/>
          <w:highlight w:val="none"/>
          <w:lang w:val="en-US" w:eastAsia="zh-CN"/>
        </w:rPr>
        <w:t xml:space="preserve">将</w:t>
      </w:r>
      <w:r>
        <w:rPr>
          <w:rFonts w:hint="eastAsia" w:ascii="宋体" w:hAnsi="宋体" w:eastAsia="宋体" w:cs="宋体"/>
          <w:b w:val="0"/>
          <w:bCs w:val="0"/>
          <w:sz w:val="24"/>
          <w:szCs w:val="24"/>
          <w:highlight w:val="none"/>
        </w:rPr>
        <w:t xml:space="preserve">不予受理。</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供应商在法定质疑期内应一次性提出针对同一采购程序环节的质疑。</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供应商提出质疑必须有理、有据，不得恶意质疑或提交虚假质疑。否则，一经查实，采购人或张家港市旭达咨询有限公司有权依据政府采购的有关规定，报请政府采购监管部门对该投标人进行相应的行政处罚。</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其他</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采购人或张家港市旭达咨询有限公司将在收到供应商的质疑后七个工作日内作出答复，答复的内容不涉及商业秘密。</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2" w:name="_Toc3291"/>
      <w:r>
        <w:rPr>
          <w:rFonts w:hint="eastAsia" w:ascii="宋体" w:hAnsi="宋体" w:eastAsia="宋体" w:cs="宋体"/>
          <w:b/>
          <w:bCs/>
          <w:sz w:val="24"/>
          <w:szCs w:val="24"/>
          <w:highlight w:val="none"/>
        </w:rPr>
        <w:t xml:space="preserve">中标通知书</w:t>
      </w:r>
      <w:bookmarkEnd w:id="142"/>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8"/>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highlight w:val="none"/>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highlight w:val="none"/>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43" w:name="_Toc35244874"/>
      <w:r/>
      <w:bookmarkStart w:id="144" w:name="_Toc256000008"/>
      <w:r/>
      <w:bookmarkStart w:id="145" w:name="_Toc54119652"/>
      <w:r>
        <w:rPr>
          <w:rFonts w:hint="eastAsia" w:ascii="宋体" w:hAnsi="宋体" w:eastAsia="宋体" w:cs="宋体"/>
          <w:spacing w:val="7"/>
          <w:sz w:val="24"/>
          <w:szCs w:val="24"/>
          <w:highlight w:val="none"/>
          <w:lang w:val="en-US" w:eastAsia="zh-CN" w:bidi="ar-SA"/>
        </w:rPr>
        <w:t xml:space="preserve">。</w:t>
      </w:r>
      <w:r/>
    </w:p>
    <w:p>
      <w:pPr>
        <w:numPr>
          <w:ilvl w:val="1"/>
          <w:numId w:val="7"/>
        </w:numPr>
        <w:ind w:left="0" w:firstLine="0"/>
        <w:jc w:val="left"/>
        <w:keepLines w:val="0"/>
        <w:keepNext w:val="0"/>
        <w:pageBreakBefore w:val="0"/>
        <w:spacing w:line="400" w:lineRule="exact"/>
        <w:widowControl w:val="off"/>
        <w:rPr>
          <w:rStyle w:val="1062"/>
          <w:rFonts w:hint="eastAsia" w:ascii="宋体" w:hAnsi="宋体" w:eastAsia="宋体" w:cs="宋体"/>
          <w:b/>
          <w:bCs w:val="0"/>
          <w:sz w:val="24"/>
          <w:szCs w:val="24"/>
          <w:highlight w:val="none"/>
        </w:rPr>
        <w:outlineLvl w:val="1"/>
      </w:pPr>
      <w:r/>
      <w:bookmarkStart w:id="146" w:name="_Toc3470"/>
      <w:r/>
      <w:bookmarkStart w:id="147" w:name="_Toc26742"/>
      <w:r/>
      <w:bookmarkStart w:id="148" w:name="_Toc30218"/>
      <w:r>
        <w:rPr>
          <w:rStyle w:val="1062"/>
          <w:rFonts w:hint="eastAsia" w:ascii="宋体" w:hAnsi="宋体" w:eastAsia="宋体" w:cs="宋体"/>
          <w:b/>
          <w:bCs w:val="0"/>
          <w:sz w:val="24"/>
          <w:szCs w:val="24"/>
          <w:highlight w:val="none"/>
        </w:rPr>
        <w:t xml:space="preserve">授予合同</w:t>
      </w:r>
      <w:bookmarkEnd w:id="143"/>
      <w:r/>
      <w:bookmarkEnd w:id="144"/>
      <w:r/>
      <w:bookmarkEnd w:id="145"/>
      <w:r/>
      <w:bookmarkEnd w:id="146"/>
      <w:r/>
      <w:bookmarkEnd w:id="147"/>
      <w:r/>
      <w:bookmarkEnd w:id="148"/>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9" w:name="_Toc18927"/>
      <w:r>
        <w:rPr>
          <w:rFonts w:hint="eastAsia" w:ascii="宋体" w:hAnsi="宋体" w:eastAsia="宋体" w:cs="宋体"/>
          <w:b/>
          <w:bCs/>
          <w:sz w:val="24"/>
          <w:szCs w:val="24"/>
          <w:highlight w:val="none"/>
        </w:rPr>
        <w:t xml:space="preserve">签订合同</w:t>
      </w:r>
      <w:bookmarkEnd w:id="149"/>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中标人应按中标通知书规定的时间,按照招标文件</w:t>
      </w:r>
      <w:r>
        <w:rPr>
          <w:rFonts w:hint="eastAsia" w:ascii="宋体" w:hAnsi="宋体" w:cs="宋体"/>
          <w:spacing w:val="7"/>
          <w:sz w:val="24"/>
          <w:szCs w:val="24"/>
          <w:highlight w:val="none"/>
          <w:lang w:val="en-US" w:eastAsia="zh-CN" w:bidi="ar-SA"/>
        </w:rPr>
        <w:t xml:space="preserve">及投标文件</w:t>
      </w:r>
      <w:r>
        <w:rPr>
          <w:rFonts w:hint="eastAsia" w:ascii="宋体" w:hAnsi="宋体" w:eastAsia="宋体" w:cs="宋体"/>
          <w:spacing w:val="7"/>
          <w:sz w:val="24"/>
          <w:szCs w:val="24"/>
          <w:highlight w:val="none"/>
          <w:lang w:val="en-US" w:eastAsia="zh-CN" w:bidi="ar-SA"/>
        </w:rPr>
        <w:t xml:space="preserve">确定的事项与采购人签订政府采购合同，且原则上不得迟于中标通知书发出之日起</w:t>
      </w:r>
      <w:r>
        <w:rPr>
          <w:rFonts w:hint="eastAsia" w:ascii="宋体" w:hAnsi="宋体" w:eastAsia="宋体" w:cs="宋体"/>
          <w:spacing w:val="7"/>
          <w:sz w:val="24"/>
          <w:szCs w:val="24"/>
          <w:highlight w:val="none"/>
          <w:lang w:val="en-US" w:eastAsia="zh-CN" w:bidi="ar-SA"/>
        </w:rPr>
        <w:t xml:space="preserve">十五</w:t>
      </w:r>
      <w:r>
        <w:rPr>
          <w:rFonts w:hint="eastAsia" w:ascii="宋体" w:hAnsi="宋体" w:eastAsia="宋体" w:cs="宋体"/>
          <w:spacing w:val="7"/>
          <w:sz w:val="24"/>
          <w:szCs w:val="24"/>
          <w:highlight w:val="none"/>
          <w:lang w:val="en-US" w:eastAsia="zh-CN" w:bidi="ar-SA"/>
        </w:rPr>
        <w:t xml:space="preserve">日，否则给采购人造成损失的，中标人应承担赔偿责任。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8"/>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50" w:name="_Toc17363"/>
      <w:r>
        <w:rPr>
          <w:rFonts w:hint="eastAsia" w:ascii="宋体" w:hAnsi="宋体" w:eastAsia="宋体" w:cs="宋体"/>
          <w:b/>
          <w:bCs/>
          <w:sz w:val="24"/>
          <w:szCs w:val="24"/>
          <w:highlight w:val="none"/>
        </w:rPr>
        <w:t xml:space="preserve">货物和服务的追加、减少和添购。</w:t>
      </w:r>
      <w:bookmarkEnd w:id="150"/>
      <w:r>
        <w:rPr>
          <w:rFonts w:hint="eastAsia" w:ascii="宋体" w:hAnsi="宋体" w:eastAsia="宋体" w:cs="宋体"/>
          <w:b/>
          <w:bCs/>
          <w:sz w:val="24"/>
          <w:szCs w:val="24"/>
          <w:highlight w:val="none"/>
        </w:rPr>
        <w:t xml:space="preserve"> </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51" w:name="_Toc18878"/>
      <w:r>
        <w:rPr>
          <w:rFonts w:hint="eastAsia" w:ascii="宋体" w:hAnsi="宋体" w:eastAsia="宋体" w:cs="宋体"/>
          <w:b/>
          <w:bCs/>
          <w:sz w:val="24"/>
          <w:szCs w:val="24"/>
          <w:highlight w:val="none"/>
        </w:rPr>
        <w:t xml:space="preserve">履约保证金</w:t>
      </w:r>
      <w:bookmarkEnd w:id="151"/>
      <w:r/>
      <w:r/>
    </w:p>
    <w:p>
      <w:pPr>
        <w:numPr>
          <w:ilvl w:val="1"/>
          <w:numId w:val="8"/>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52" w:name="_Toc6954"/>
      <w:r>
        <w:rPr>
          <w:rFonts w:hint="eastAsia" w:ascii="宋体" w:hAnsi="宋体" w:eastAsia="宋体" w:cs="宋体"/>
          <w:spacing w:val="7"/>
          <w:sz w:val="24"/>
          <w:szCs w:val="24"/>
          <w:highlight w:val="none"/>
          <w:lang w:val="en-US" w:eastAsia="zh-CN" w:bidi="ar-SA"/>
        </w:rPr>
        <w:t xml:space="preserve">合同签订前，中标人向采购单位交付的履约保证金为合同总价的2%。</w:t>
      </w:r>
      <w:r/>
    </w:p>
    <w:p>
      <w:pPr>
        <w:numPr>
          <w:ilvl w:val="1"/>
          <w:numId w:val="8"/>
        </w:numPr>
        <w:ind w:left="0" w:firstLine="254"/>
        <w:jc w:val="left"/>
        <w:keepLines w:val="0"/>
        <w:keepNext w:val="0"/>
        <w:pageBreakBefore w:val="0"/>
        <w:spacing w:line="400" w:lineRule="exact"/>
        <w:widowControl w:val="off"/>
        <w:rPr>
          <w:rFonts w:hint="default"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rPr>
          <w:rFonts w:hint="eastAsia" w:ascii="宋体" w:hAnsi="宋体" w:eastAsia="宋体" w:cs="宋体"/>
          <w:b/>
          <w:bCs/>
          <w:spacing w:val="7"/>
          <w:sz w:val="24"/>
          <w:szCs w:val="24"/>
          <w:highlight w:val="none"/>
          <w:lang w:val="en-US" w:eastAsia="zh-CN" w:bidi="ar-SA"/>
        </w:rPr>
        <w:t xml:space="preserve">监督和公证</w:t>
      </w:r>
      <w:bookmarkEnd w:id="152"/>
      <w:r/>
      <w:r/>
    </w:p>
    <w:p>
      <w:pPr>
        <w:numPr>
          <w:ilvl w:val="1"/>
          <w:numId w:val="8"/>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16"/>
      <w:r/>
      <w:bookmarkEnd w:id="17"/>
      <w:r/>
      <w:bookmarkEnd w:id="18"/>
      <w:r/>
      <w:bookmarkEnd w:id="19"/>
      <w:r/>
      <w:bookmarkEnd w:id="20"/>
      <w:r/>
      <w:bookmarkEnd w:id="21"/>
      <w:r/>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53" w:name="_Toc10256"/>
      <w:r/>
      <w:bookmarkStart w:id="154" w:name="_Toc26922"/>
      <w:r/>
      <w:bookmarkStart w:id="155" w:name="_Toc9061"/>
      <w:r/>
      <w:bookmarkStart w:id="156" w:name="_Toc28500"/>
      <w:r/>
      <w:bookmarkStart w:id="157" w:name="_Toc913"/>
      <w:r/>
      <w:bookmarkStart w:id="158" w:name="_Toc3639"/>
      <w:r/>
      <w:bookmarkStart w:id="159" w:name="_Toc9399"/>
      <w:r/>
      <w:bookmarkStart w:id="160" w:name="_Toc16938590"/>
      <w:r/>
      <w:bookmarkStart w:id="161" w:name="_Toc120614244"/>
      <w:r/>
      <w:bookmarkStart w:id="162" w:name="_Toc20823346"/>
      <w:r/>
      <w:bookmarkStart w:id="163" w:name="_Hlk65328514"/>
      <w:r/>
      <w:bookmarkStart w:id="164" w:name="_Hlt16619350"/>
      <w:r/>
      <w:bookmarkStart w:id="165" w:name="_Toc479757211"/>
      <w:r/>
      <w:bookmarkStart w:id="166" w:name="_Toc462564139"/>
      <w:r>
        <w:rPr>
          <w:rFonts w:hint="eastAsia" w:ascii="宋体" w:hAnsi="宋体" w:eastAsia="宋体" w:cs="宋体"/>
          <w:b/>
          <w:bCs/>
          <w:sz w:val="32"/>
          <w:szCs w:val="32"/>
          <w:highlight w:val="none"/>
          <w:lang w:val="en-US" w:eastAsia="zh-CN" w:bidi="ar-SA"/>
        </w:rPr>
        <w:t xml:space="preserve">合同条款及格式</w:t>
      </w:r>
      <w:bookmarkEnd w:id="153"/>
      <w:r/>
      <w:bookmarkEnd w:id="154"/>
      <w:r/>
      <w:bookmarkEnd w:id="155"/>
      <w:r/>
      <w:bookmarkEnd w:id="156"/>
      <w:r/>
      <w:bookmarkEnd w:id="157"/>
      <w:r/>
      <w:bookmarkEnd w:id="158"/>
      <w:r/>
      <w:bookmarkEnd w:id="159"/>
      <w:r/>
      <w:r/>
    </w:p>
    <w:p>
      <w:pPr>
        <w:pStyle w:val="1070"/>
        <w:ind w:firstLine="480"/>
        <w:rPr>
          <w:rStyle w:val="1034"/>
          <w:rFonts w:hint="eastAsia" w:ascii="宋体" w:hAnsi="宋体" w:eastAsia="宋体" w:cs="宋体"/>
          <w:bCs/>
          <w:color w:val="000000"/>
          <w:sz w:val="24"/>
          <w:highlight w:val="none"/>
        </w:rPr>
      </w:pPr>
      <w:r>
        <w:rPr>
          <w:rStyle w:val="1034"/>
          <w:rFonts w:hint="eastAsia" w:ascii="宋体" w:hAnsi="宋体" w:eastAsia="宋体" w:cs="宋体"/>
          <w:bCs/>
          <w:color w:val="000000"/>
          <w:sz w:val="24"/>
        </w:rPr>
        <w:t xml:space="preserve">以下为中标(成交)后签定本项目合同的通用条款，中标(成交)供应商不得提出实质性的修改。</w:t>
      </w:r>
      <w:r/>
    </w:p>
    <w:p>
      <w:pPr>
        <w:pStyle w:val="1071"/>
        <w:ind w:left="0" w:firstLine="0"/>
        <w:jc w:val="center"/>
        <w:rPr>
          <w:rStyle w:val="1034"/>
          <w:rFonts w:hint="eastAsia" w:ascii="宋体" w:hAnsi="宋体" w:eastAsia="宋体" w:cs="宋体"/>
          <w:b/>
          <w:bCs w:val="0"/>
          <w:color w:val="000000"/>
          <w:sz w:val="32"/>
          <w:szCs w:val="32"/>
          <w:highlight w:val="none"/>
        </w:rPr>
      </w:pPr>
      <w:r>
        <w:rPr>
          <w:rStyle w:val="1034"/>
          <w:rFonts w:hint="eastAsia" w:ascii="宋体" w:hAnsi="宋体" w:eastAsia="宋体" w:cs="宋体"/>
          <w:b/>
          <w:bCs w:val="0"/>
          <w:color w:val="000000"/>
          <w:sz w:val="32"/>
          <w:szCs w:val="32"/>
          <w:highlight w:val="none"/>
        </w:rPr>
        <w:t xml:space="preserve">张家港市政府采购合同</w:t>
      </w:r>
      <w:r/>
    </w:p>
    <w:p>
      <w:pPr>
        <w:pStyle w:val="1071"/>
        <w:keepLines w:val="0"/>
        <w:keepNext w:val="0"/>
        <w:pageBreakBefore w:val="0"/>
        <w:spacing w:line="400" w:lineRule="exact"/>
        <w:widowControl w:val="off"/>
        <w:rPr>
          <w:rStyle w:val="1034"/>
          <w:rFonts w:hint="eastAsia" w:ascii="宋体" w:hAnsi="宋体" w:eastAsia="宋体" w:cs="宋体"/>
          <w:bCs/>
          <w:color w:val="000000"/>
          <w:sz w:val="24"/>
          <w:u w:val="single"/>
        </w:rPr>
      </w:pPr>
      <w:r>
        <w:rPr>
          <w:rStyle w:val="1034"/>
          <w:rFonts w:hint="eastAsia" w:ascii="宋体" w:hAnsi="宋体" w:eastAsia="宋体" w:cs="宋体"/>
          <w:bCs/>
          <w:color w:val="000000"/>
          <w:sz w:val="24"/>
        </w:rPr>
        <w:t xml:space="preserve">项目名称：</w:t>
      </w:r>
      <w:bookmarkStart w:id="167" w:name="biaoduanname_1"/>
      <w:r>
        <w:rPr>
          <w:rStyle w:val="1034"/>
          <w:rFonts w:hint="eastAsia" w:ascii="宋体" w:hAnsi="宋体" w:eastAsia="宋体" w:cs="宋体"/>
          <w:bCs/>
          <w:color w:val="000000"/>
          <w:sz w:val="24"/>
          <w:u w:val="single"/>
        </w:rPr>
        <w:t xml:space="preserve">             </w:t>
      </w:r>
      <w:bookmarkEnd w:id="167"/>
      <w:r>
        <w:rPr>
          <w:rStyle w:val="1034"/>
          <w:rFonts w:hint="eastAsia" w:ascii="宋体" w:hAnsi="宋体" w:eastAsia="宋体" w:cs="宋体"/>
          <w:bCs/>
          <w:color w:val="000000"/>
          <w:sz w:val="24"/>
          <w:u w:val="single"/>
        </w:rPr>
        <w:t xml:space="preserve">               </w:t>
      </w:r>
      <w:r/>
    </w:p>
    <w:p>
      <w:pPr>
        <w:pStyle w:val="1071"/>
        <w:keepLines w:val="0"/>
        <w:keepNext w:val="0"/>
        <w:pageBreakBefore w:val="0"/>
        <w:spacing w:line="400" w:lineRule="exact"/>
        <w:widowControl w:val="off"/>
        <w:rPr>
          <w:rStyle w:val="1034"/>
          <w:rFonts w:hint="eastAsia" w:ascii="宋体" w:hAnsi="宋体" w:eastAsia="宋体" w:cs="宋体"/>
          <w:bCs/>
          <w:color w:val="000000"/>
          <w:sz w:val="24"/>
          <w:u w:val="single"/>
        </w:rPr>
      </w:pPr>
      <w:r>
        <w:rPr>
          <w:rStyle w:val="1034"/>
          <w:rFonts w:hint="eastAsia" w:ascii="宋体" w:hAnsi="宋体" w:eastAsia="宋体" w:cs="宋体"/>
          <w:bCs/>
          <w:color w:val="000000"/>
          <w:sz w:val="24"/>
        </w:rPr>
        <w:t xml:space="preserve">项目编号：</w:t>
      </w:r>
      <w:bookmarkStart w:id="168" w:name="projectno"/>
      <w:r>
        <w:rPr>
          <w:rStyle w:val="1034"/>
          <w:rFonts w:hint="eastAsia" w:ascii="宋体" w:hAnsi="宋体" w:eastAsia="宋体" w:cs="宋体"/>
          <w:bCs/>
          <w:color w:val="000000"/>
          <w:sz w:val="24"/>
          <w:u w:val="single"/>
        </w:rPr>
        <w:t xml:space="preserve">        </w:t>
      </w:r>
      <w:r>
        <w:rPr>
          <w:rStyle w:val="1034"/>
          <w:rFonts w:hint="eastAsia" w:cs="宋体"/>
          <w:bCs/>
          <w:color w:val="000000"/>
          <w:sz w:val="24"/>
          <w:u w:val="single"/>
          <w:lang w:val="en-US" w:eastAsia="zh-CN"/>
        </w:rPr>
        <w:t xml:space="preserve">                 </w:t>
      </w:r>
      <w:r>
        <w:rPr>
          <w:rStyle w:val="1034"/>
          <w:rFonts w:hint="eastAsia" w:ascii="宋体" w:hAnsi="宋体" w:eastAsia="宋体" w:cs="宋体"/>
          <w:bCs/>
          <w:color w:val="000000"/>
          <w:sz w:val="24"/>
          <w:u w:val="single"/>
        </w:rPr>
        <w:t xml:space="preserve">   </w:t>
      </w:r>
      <w:bookmarkEnd w:id="168"/>
      <w:r/>
      <w:r/>
    </w:p>
    <w:p>
      <w:pPr>
        <w:pStyle w:val="1071"/>
        <w:keepLines w:val="0"/>
        <w:keepNext w:val="0"/>
        <w:pageBreakBefore w:val="0"/>
        <w:spacing w:line="400" w:lineRule="exact"/>
        <w:widowControl w:val="off"/>
        <w:rPr>
          <w:rStyle w:val="1034"/>
          <w:rFonts w:hint="eastAsia" w:ascii="宋体" w:hAnsi="宋体" w:eastAsia="宋体" w:cs="宋体"/>
          <w:bCs/>
          <w:color w:val="000000"/>
          <w:sz w:val="24"/>
          <w:u w:val="single"/>
        </w:rPr>
      </w:pPr>
      <w:r>
        <w:rPr>
          <w:rStyle w:val="1034"/>
          <w:rFonts w:hint="eastAsia" w:ascii="宋体" w:hAnsi="宋体" w:eastAsia="宋体" w:cs="宋体"/>
          <w:bCs/>
          <w:color w:val="000000"/>
          <w:sz w:val="24"/>
        </w:rPr>
        <w:t xml:space="preserve">甲方：（买方）</w:t>
      </w:r>
      <w:r>
        <w:rPr>
          <w:rStyle w:val="1034"/>
          <w:rFonts w:hint="eastAsia" w:ascii="宋体" w:hAnsi="宋体" w:eastAsia="宋体" w:cs="宋体"/>
          <w:bCs/>
          <w:color w:val="000000"/>
          <w:sz w:val="24"/>
          <w:u w:val="single"/>
        </w:rPr>
        <w:t xml:space="preserve"> </w:t>
      </w:r>
      <w:bookmarkStart w:id="169" w:name="jianshedanwei_1"/>
      <w:r>
        <w:rPr>
          <w:rStyle w:val="1034"/>
          <w:rFonts w:hint="eastAsia" w:ascii="宋体" w:hAnsi="宋体" w:eastAsia="宋体" w:cs="宋体"/>
          <w:bCs/>
          <w:color w:val="000000"/>
          <w:sz w:val="24"/>
          <w:u w:val="single"/>
        </w:rPr>
        <w:t xml:space="preserve">      </w:t>
      </w:r>
      <w:r>
        <w:rPr>
          <w:rStyle w:val="1034"/>
          <w:rFonts w:hint="eastAsia" w:cs="宋体"/>
          <w:bCs/>
          <w:color w:val="000000"/>
          <w:sz w:val="24"/>
          <w:u w:val="single"/>
          <w:lang w:val="en-US" w:eastAsia="zh-CN"/>
        </w:rPr>
        <w:t xml:space="preserve">              </w:t>
      </w:r>
      <w:r>
        <w:rPr>
          <w:rStyle w:val="1034"/>
          <w:rFonts w:hint="eastAsia" w:ascii="宋体" w:hAnsi="宋体" w:eastAsia="宋体" w:cs="宋体"/>
          <w:bCs/>
          <w:color w:val="000000"/>
          <w:sz w:val="24"/>
          <w:u w:val="single"/>
        </w:rPr>
        <w:t xml:space="preserve">  </w:t>
      </w:r>
      <w:bookmarkEnd w:id="169"/>
      <w:r>
        <w:rPr>
          <w:rStyle w:val="1034"/>
          <w:rFonts w:hint="eastAsia" w:ascii="宋体" w:hAnsi="宋体" w:eastAsia="宋体" w:cs="宋体"/>
          <w:bCs/>
          <w:color w:val="000000"/>
          <w:sz w:val="24"/>
          <w:u w:val="single"/>
        </w:rPr>
        <w:t xml:space="preserve"> </w:t>
      </w:r>
      <w:r/>
    </w:p>
    <w:p>
      <w:pPr>
        <w:pStyle w:val="1071"/>
        <w:keepLines w:val="0"/>
        <w:keepNext w:val="0"/>
        <w:pageBreakBefore w:val="0"/>
        <w:spacing w:line="400" w:lineRule="exact"/>
        <w:widowControl w:val="off"/>
        <w:rPr>
          <w:rStyle w:val="1034"/>
          <w:rFonts w:hint="eastAsia" w:ascii="宋体" w:hAnsi="宋体" w:eastAsia="宋体" w:cs="宋体"/>
          <w:bCs/>
          <w:color w:val="000000"/>
          <w:sz w:val="24"/>
          <w:u w:val="single"/>
        </w:rPr>
      </w:pPr>
      <w:r>
        <w:rPr>
          <w:rStyle w:val="1034"/>
          <w:rFonts w:hint="eastAsia" w:ascii="宋体" w:hAnsi="宋体" w:eastAsia="宋体" w:cs="宋体"/>
          <w:bCs/>
          <w:color w:val="000000"/>
          <w:sz w:val="24"/>
        </w:rPr>
        <w:t xml:space="preserve">乙方：（卖方）</w:t>
      </w:r>
      <w:r>
        <w:rPr>
          <w:rStyle w:val="1034"/>
          <w:rFonts w:hint="eastAsia" w:ascii="宋体" w:hAnsi="宋体" w:eastAsia="宋体" w:cs="宋体"/>
          <w:bCs/>
          <w:color w:val="000000"/>
          <w:sz w:val="24"/>
          <w:u w:val="single"/>
        </w:rPr>
        <w:t xml:space="preserve"> </w:t>
      </w:r>
      <w:bookmarkStart w:id="170" w:name="zhongbiaodanweiname_1"/>
      <w:r>
        <w:rPr>
          <w:rStyle w:val="1034"/>
          <w:rFonts w:hint="eastAsia" w:ascii="宋体" w:hAnsi="宋体" w:eastAsia="宋体" w:cs="宋体"/>
          <w:bCs/>
          <w:color w:val="000000"/>
          <w:sz w:val="24"/>
          <w:u w:val="single"/>
        </w:rPr>
        <w:t xml:space="preserve">        </w:t>
      </w:r>
      <w:r>
        <w:rPr>
          <w:rStyle w:val="1034"/>
          <w:rFonts w:hint="eastAsia" w:cs="宋体"/>
          <w:bCs/>
          <w:color w:val="000000"/>
          <w:sz w:val="24"/>
          <w:u w:val="single"/>
          <w:lang w:val="en-US" w:eastAsia="zh-CN"/>
        </w:rPr>
        <w:t xml:space="preserve">            </w:t>
      </w:r>
      <w:r>
        <w:rPr>
          <w:rStyle w:val="1034"/>
          <w:rFonts w:hint="eastAsia" w:ascii="宋体" w:hAnsi="宋体" w:eastAsia="宋体" w:cs="宋体"/>
          <w:bCs/>
          <w:color w:val="000000"/>
          <w:sz w:val="24"/>
          <w:u w:val="single"/>
        </w:rPr>
        <w:t xml:space="preserve">  </w:t>
      </w:r>
      <w:bookmarkEnd w:id="170"/>
      <w:r>
        <w:rPr>
          <w:rStyle w:val="1034"/>
          <w:rFonts w:hint="eastAsia" w:ascii="宋体" w:hAnsi="宋体" w:eastAsia="宋体" w:cs="宋体"/>
          <w:bCs/>
          <w:color w:val="000000"/>
          <w:sz w:val="24"/>
          <w:u w:val="single"/>
        </w:rPr>
        <w:t xml:space="preserve"> </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甲、乙双方根据张家港市旭达咨询有限公司</w:t>
      </w:r>
      <w:r>
        <w:rPr>
          <w:rStyle w:val="1034"/>
          <w:rFonts w:hint="eastAsia" w:ascii="宋体" w:hAnsi="宋体" w:eastAsia="宋体" w:cs="宋体"/>
          <w:bCs/>
          <w:color w:val="000000"/>
          <w:sz w:val="24"/>
          <w:u w:val="single"/>
        </w:rPr>
        <w:t xml:space="preserve"> </w:t>
      </w:r>
      <w:bookmarkStart w:id="171" w:name="biaoduanname_2"/>
      <w:r>
        <w:rPr>
          <w:rStyle w:val="1034"/>
          <w:rFonts w:hint="eastAsia" w:ascii="宋体" w:hAnsi="宋体" w:eastAsia="宋体" w:cs="宋体"/>
          <w:bCs/>
          <w:color w:val="000000"/>
          <w:sz w:val="24"/>
          <w:u w:val="single"/>
        </w:rPr>
        <w:t xml:space="preserve">    </w:t>
      </w:r>
      <w:bookmarkEnd w:id="171"/>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项目公开招标的结果，签署本合同。</w:t>
      </w:r>
      <w:r/>
    </w:p>
    <w:p>
      <w:pPr>
        <w:pStyle w:val="1070"/>
        <w:ind w:firstLine="482"/>
        <w:rPr>
          <w:rStyle w:val="847"/>
          <w:rFonts w:ascii="宋体" w:hAnsi="宋体" w:cs="宋体"/>
          <w:b/>
          <w:bCs/>
          <w:sz w:val="24"/>
        </w:rPr>
      </w:pPr>
      <w:r>
        <w:rPr>
          <w:rStyle w:val="847"/>
          <w:rFonts w:hint="eastAsia" w:ascii="宋体" w:hAnsi="宋体" w:cs="宋体"/>
          <w:b/>
          <w:bCs/>
          <w:color w:val="000000"/>
          <w:sz w:val="24"/>
        </w:rPr>
        <w:t xml:space="preserve">一、服务内容</w:t>
      </w:r>
      <w:r/>
    </w:p>
    <w:tbl>
      <w:tblPr>
        <w:tblStyle w:val="848"/>
        <w:tblW w:w="79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070"/>
              <w:ind w:firstLine="0"/>
              <w:jc w:val="center"/>
              <w:spacing w:line="440" w:lineRule="exact"/>
              <w:widowControl w:val="off"/>
              <w:rPr>
                <w:rStyle w:val="847"/>
                <w:rFonts w:ascii="宋体" w:hAnsi="宋体" w:eastAsia="宋体" w:cs="宋体"/>
                <w:sz w:val="24"/>
                <w:szCs w:val="24"/>
                <w:lang w:val="en-US" w:eastAsia="zh-CN" w:bidi="ar-SA"/>
              </w:rPr>
            </w:pPr>
            <w:r>
              <w:rPr>
                <w:rStyle w:val="847"/>
                <w:rFonts w:hint="eastAsia" w:ascii="宋体" w:hAnsi="宋体" w:eastAsia="宋体" w:cs="宋体"/>
                <w:color w:val="000000"/>
                <w:sz w:val="24"/>
                <w:szCs w:val="24"/>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070"/>
              <w:ind w:firstLine="480"/>
              <w:jc w:val="center"/>
              <w:spacing w:line="440" w:lineRule="exact"/>
              <w:widowControl w:val="off"/>
              <w:rPr>
                <w:rStyle w:val="847"/>
                <w:rFonts w:ascii="宋体" w:hAnsi="宋体" w:eastAsia="宋体" w:cs="宋体"/>
                <w:sz w:val="24"/>
                <w:szCs w:val="24"/>
                <w:lang w:val="en-US" w:eastAsia="zh-CN" w:bidi="ar-SA"/>
              </w:rPr>
            </w:pPr>
            <w:r>
              <w:rPr>
                <w:rStyle w:val="847"/>
                <w:rFonts w:hint="eastAsia" w:ascii="宋体" w:hAnsi="宋体" w:eastAsia="宋体" w:cs="宋体"/>
                <w:color w:val="000000"/>
                <w:sz w:val="24"/>
                <w:szCs w:val="24"/>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070"/>
              <w:ind w:firstLine="240"/>
              <w:jc w:val="both"/>
              <w:spacing w:line="440" w:lineRule="exact"/>
              <w:widowControl w:val="off"/>
              <w:rPr>
                <w:rStyle w:val="847"/>
                <w:rFonts w:ascii="宋体" w:hAnsi="宋体" w:eastAsia="宋体" w:cs="宋体"/>
                <w:sz w:val="24"/>
                <w:szCs w:val="24"/>
                <w:lang w:val="en-US" w:eastAsia="zh-CN" w:bidi="ar-SA"/>
              </w:rPr>
            </w:pPr>
            <w:r>
              <w:rPr>
                <w:rStyle w:val="847"/>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070"/>
              <w:ind w:firstLine="0"/>
              <w:jc w:val="both"/>
              <w:spacing w:line="440" w:lineRule="exact"/>
              <w:widowControl w:val="off"/>
              <w:rPr>
                <w:rStyle w:val="847"/>
                <w:rFonts w:ascii="宋体" w:hAnsi="宋体" w:eastAsia="宋体" w:cs="宋体"/>
                <w:sz w:val="24"/>
                <w:szCs w:val="24"/>
                <w:lang w:val="en-US" w:eastAsia="zh-CN" w:bidi="ar-SA"/>
              </w:rPr>
            </w:pPr>
            <w:r>
              <w:rPr>
                <w:rStyle w:val="847"/>
                <w:rFonts w:hint="eastAsia" w:ascii="宋体" w:hAnsi="宋体" w:eastAsia="宋体" w:cs="宋体"/>
                <w:color w:val="000000"/>
                <w:sz w:val="24"/>
                <w:szCs w:val="24"/>
                <w:lang w:val="en-US" w:eastAsia="zh-CN" w:bidi="ar-SA"/>
              </w:rPr>
              <w:t xml:space="preserve">   </w:t>
            </w:r>
            <w:bookmarkStart w:id="172" w:name="biaoduanname_3"/>
            <w:r>
              <w:rPr>
                <w:rStyle w:val="847"/>
                <w:rFonts w:hint="eastAsia" w:ascii="宋体" w:hAnsi="宋体" w:eastAsia="宋体" w:cs="宋体"/>
                <w:color w:val="000000"/>
                <w:sz w:val="24"/>
                <w:szCs w:val="24"/>
                <w:lang w:val="en-US" w:eastAsia="zh-CN" w:bidi="ar-SA"/>
              </w:rPr>
              <w:t xml:space="preserve">         </w:t>
            </w:r>
            <w:bookmarkEnd w:id="172"/>
            <w:r>
              <w:rPr>
                <w:rStyle w:val="847"/>
                <w:rFonts w:hint="eastAsia" w:ascii="宋体" w:hAnsi="宋体" w:eastAsia="宋体" w:cs="宋体"/>
                <w:color w:val="000000"/>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070"/>
              <w:ind w:firstLine="0"/>
              <w:jc w:val="both"/>
              <w:spacing w:line="440" w:lineRule="exact"/>
              <w:widowControl w:val="off"/>
              <w:rPr>
                <w:rStyle w:val="847"/>
                <w:rFonts w:ascii="宋体" w:hAnsi="宋体" w:eastAsia="宋体" w:cs="宋体"/>
                <w:sz w:val="24"/>
                <w:szCs w:val="24"/>
                <w:lang w:val="en-US" w:eastAsia="zh-CN" w:bidi="ar-SA"/>
              </w:rPr>
            </w:pPr>
            <w:r>
              <w:rPr>
                <w:rStyle w:val="847"/>
                <w:rFonts w:hint="eastAsia" w:ascii="宋体" w:hAnsi="宋体" w:eastAsia="宋体" w:cs="宋体"/>
                <w:color w:val="000000"/>
                <w:sz w:val="24"/>
                <w:szCs w:val="24"/>
                <w:lang w:val="en-US" w:eastAsia="zh-CN" w:bidi="ar-SA"/>
              </w:rPr>
              <w:t xml:space="preserve">   </w:t>
            </w:r>
            <w:bookmarkStart w:id="173" w:name="zhongbiaopricelow_1"/>
            <w:r>
              <w:rPr>
                <w:rStyle w:val="847"/>
                <w:rFonts w:hint="eastAsia" w:ascii="宋体" w:hAnsi="宋体" w:eastAsia="宋体" w:cs="宋体"/>
                <w:color w:val="000000"/>
                <w:sz w:val="24"/>
                <w:szCs w:val="24"/>
                <w:lang w:val="en-US" w:eastAsia="zh-CN" w:bidi="ar-SA"/>
              </w:rPr>
              <w:t xml:space="preserve">         </w:t>
            </w:r>
            <w:bookmarkEnd w:id="173"/>
            <w:r>
              <w:rPr>
                <w:rStyle w:val="847"/>
                <w:rFonts w:hint="eastAsia" w:ascii="宋体" w:hAnsi="宋体" w:eastAsia="宋体" w:cs="宋体"/>
                <w:color w:val="000000"/>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070"/>
              <w:ind w:firstLine="0"/>
              <w:jc w:val="both"/>
              <w:spacing w:line="440" w:lineRule="exact"/>
              <w:widowControl w:val="off"/>
              <w:rPr>
                <w:rStyle w:val="847"/>
                <w:rFonts w:ascii="宋体" w:hAnsi="宋体" w:eastAsia="宋体" w:cs="宋体"/>
                <w:sz w:val="24"/>
                <w:szCs w:val="24"/>
                <w:lang w:val="en-US" w:eastAsia="zh-CN" w:bidi="ar-SA"/>
              </w:rPr>
            </w:pPr>
            <w:r>
              <w:rPr>
                <w:rStyle w:val="847"/>
                <w:rFonts w:hint="eastAsia" w:ascii="宋体" w:hAnsi="宋体" w:eastAsia="宋体" w:cs="宋体"/>
                <w:color w:val="000000"/>
                <w:sz w:val="24"/>
                <w:szCs w:val="24"/>
                <w:lang w:val="en-US" w:eastAsia="zh-CN" w:bidi="ar-SA"/>
              </w:rPr>
              <w:t xml:space="preserve">  </w:t>
            </w:r>
            <w:bookmarkStart w:id="174" w:name="fuwuneirong"/>
            <w:r>
              <w:rPr>
                <w:rStyle w:val="847"/>
                <w:rFonts w:hint="eastAsia" w:ascii="宋体" w:hAnsi="宋体" w:eastAsia="宋体" w:cs="宋体"/>
                <w:color w:val="000000"/>
                <w:sz w:val="24"/>
                <w:szCs w:val="24"/>
                <w:lang w:val="en-US" w:eastAsia="zh-CN" w:bidi="ar-SA"/>
              </w:rPr>
              <w:t xml:space="preserve">        </w:t>
            </w:r>
            <w:bookmarkEnd w:id="174"/>
            <w:r>
              <w:rPr>
                <w:rStyle w:val="847"/>
                <w:rFonts w:hint="eastAsia" w:ascii="宋体" w:hAnsi="宋体" w:eastAsia="宋体" w:cs="宋体"/>
                <w:color w:val="000000"/>
                <w:sz w:val="24"/>
                <w:szCs w:val="24"/>
                <w:lang w:val="en-US" w:eastAsia="zh-CN" w:bidi="ar-SA"/>
              </w:rPr>
              <w:t xml:space="preserve">   </w:t>
            </w:r>
            <w:r/>
          </w:p>
        </w:tc>
      </w:tr>
    </w:tbl>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二、合同金额</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2.1 本合同金额为（大写）：</w:t>
      </w:r>
      <w:r>
        <w:rPr>
          <w:rStyle w:val="1034"/>
          <w:rFonts w:hint="eastAsia" w:ascii="宋体" w:hAnsi="宋体" w:eastAsia="宋体" w:cs="宋体"/>
          <w:bCs/>
          <w:color w:val="000000"/>
          <w:sz w:val="24"/>
          <w:u w:val="single"/>
        </w:rPr>
        <w:t xml:space="preserve"> </w:t>
      </w:r>
      <w:bookmarkStart w:id="175" w:name="zhongbiaopriceup"/>
      <w:r>
        <w:rPr>
          <w:rStyle w:val="1034"/>
          <w:rFonts w:hint="eastAsia" w:ascii="宋体" w:hAnsi="宋体" w:eastAsia="宋体" w:cs="宋体"/>
          <w:bCs/>
          <w:color w:val="000000"/>
          <w:sz w:val="24"/>
          <w:u w:val="single"/>
        </w:rPr>
        <w:t xml:space="preserve">                   </w:t>
      </w:r>
      <w:bookmarkEnd w:id="175"/>
      <w:r>
        <w:rPr>
          <w:rStyle w:val="1034"/>
          <w:rFonts w:hint="eastAsia" w:ascii="宋体" w:hAnsi="宋体" w:eastAsia="宋体" w:cs="宋体"/>
          <w:bCs/>
          <w:color w:val="000000"/>
          <w:sz w:val="24"/>
        </w:rPr>
        <w:t xml:space="preserve">（</w:t>
      </w:r>
      <w:r>
        <w:rPr>
          <w:rStyle w:val="1034"/>
          <w:rFonts w:hint="eastAsia" w:ascii="宋体" w:hAnsi="宋体" w:eastAsia="宋体" w:cs="宋体"/>
          <w:bCs/>
          <w:color w:val="000000"/>
          <w:sz w:val="24"/>
          <w:u w:val="single"/>
        </w:rPr>
        <w:t xml:space="preserve"> </w:t>
      </w:r>
      <w:bookmarkStart w:id="176" w:name="zhongbiaopricelow_2"/>
      <w:r>
        <w:rPr>
          <w:rStyle w:val="1034"/>
          <w:rFonts w:hint="eastAsia" w:ascii="宋体" w:hAnsi="宋体" w:eastAsia="宋体" w:cs="宋体"/>
          <w:bCs/>
          <w:color w:val="000000"/>
          <w:sz w:val="24"/>
          <w:u w:val="single"/>
        </w:rPr>
        <w:t xml:space="preserve">             </w:t>
      </w:r>
      <w:bookmarkEnd w:id="176"/>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元）人民币。</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lang w:val="en-US" w:eastAsia="zh-CN"/>
        </w:rPr>
      </w:pPr>
      <w:r>
        <w:rPr>
          <w:rStyle w:val="1034"/>
          <w:rFonts w:hint="eastAsia" w:ascii="宋体" w:hAnsi="宋体" w:eastAsia="宋体" w:cs="宋体"/>
          <w:b/>
          <w:bCs w:val="0"/>
          <w:color w:val="000000"/>
          <w:sz w:val="24"/>
          <w:lang w:val="en-US" w:eastAsia="zh-CN"/>
        </w:rPr>
        <w:t xml:space="preserve">三、履约保证金</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lang w:val="en-US" w:eastAsia="zh-CN"/>
        </w:rPr>
        <w:t xml:space="preserve">3.1</w:t>
      </w:r>
      <w:r>
        <w:rPr>
          <w:rFonts w:hint="eastAsia" w:ascii="宋体" w:hAnsi="宋体" w:eastAsia="宋体" w:cs="宋体"/>
          <w:spacing w:val="7"/>
          <w:sz w:val="24"/>
          <w:szCs w:val="24"/>
          <w:highlight w:val="none"/>
          <w:lang w:val="en-US" w:eastAsia="zh-CN" w:bidi="ar-SA"/>
        </w:rPr>
        <w:t xml:space="preserve">本项目不收取履约保证金</w:t>
      </w:r>
      <w:r>
        <w:rPr>
          <w:rStyle w:val="1034"/>
          <w:rFonts w:hint="eastAsia" w:ascii="宋体" w:hAnsi="宋体" w:eastAsia="宋体" w:cs="宋体"/>
          <w:bCs/>
          <w:color w:val="000000"/>
          <w:sz w:val="24"/>
        </w:rPr>
        <w:t xml:space="preserve">。</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四、转包或分包</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4.1 本合同范围的服务，应由乙方直接提供，不得转让他人提供；</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4.2 如有转包和分包行为，甲方有权给予终止合同。</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五、服务期限</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服务期限为</w:t>
      </w:r>
      <w:r>
        <w:rPr>
          <w:rStyle w:val="1034"/>
          <w:rFonts w:hint="eastAsia" w:ascii="宋体" w:hAnsi="宋体" w:eastAsia="宋体" w:cs="宋体"/>
          <w:bCs/>
          <w:color w:val="000000"/>
          <w:sz w:val="24"/>
          <w:u w:val="single"/>
        </w:rPr>
        <w:t xml:space="preserve"> </w:t>
      </w:r>
      <w:bookmarkStart w:id="177" w:name="fuwuqixianyue"/>
      <w:r>
        <w:rPr>
          <w:rStyle w:val="1034"/>
          <w:rFonts w:hint="eastAsia" w:ascii="宋体" w:hAnsi="宋体" w:eastAsia="宋体" w:cs="宋体"/>
          <w:bCs/>
          <w:color w:val="000000"/>
          <w:sz w:val="24"/>
          <w:u w:val="single"/>
        </w:rPr>
        <w:t xml:space="preserve">  </w:t>
      </w:r>
      <w:bookmarkEnd w:id="177"/>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个月。自</w:t>
      </w:r>
      <w:r>
        <w:rPr>
          <w:rStyle w:val="1034"/>
          <w:rFonts w:hint="eastAsia" w:ascii="宋体" w:hAnsi="宋体" w:eastAsia="宋体" w:cs="宋体"/>
          <w:bCs/>
          <w:color w:val="000000"/>
          <w:sz w:val="24"/>
          <w:u w:val="single"/>
        </w:rPr>
        <w:t xml:space="preserve"> </w:t>
      </w:r>
      <w:bookmarkStart w:id="178" w:name="fuwustart"/>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年</w:t>
      </w:r>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月</w:t>
      </w:r>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日</w:t>
      </w:r>
      <w:bookmarkEnd w:id="178"/>
      <w:r>
        <w:rPr>
          <w:rStyle w:val="1034"/>
          <w:rFonts w:hint="eastAsia" w:ascii="宋体" w:hAnsi="宋体" w:eastAsia="宋体" w:cs="宋体"/>
          <w:bCs/>
          <w:color w:val="000000"/>
          <w:sz w:val="24"/>
        </w:rPr>
        <w:t xml:space="preserve"> 到</w:t>
      </w:r>
      <w:bookmarkStart w:id="179" w:name="fuwufinish"/>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年</w:t>
      </w:r>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月</w:t>
      </w:r>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日</w:t>
      </w:r>
      <w:bookmarkEnd w:id="179"/>
      <w:r>
        <w:rPr>
          <w:rStyle w:val="1034"/>
          <w:rFonts w:hint="eastAsia" w:ascii="宋体" w:hAnsi="宋体" w:eastAsia="宋体" w:cs="宋体"/>
          <w:bCs/>
          <w:color w:val="000000"/>
          <w:sz w:val="24"/>
        </w:rPr>
        <w:t xml:space="preserve"> </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六、货款支付</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6.1结付程序：</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u w:val="single"/>
        </w:rPr>
        <w:t xml:space="preserve"> </w:t>
      </w:r>
      <w:bookmarkStart w:id="180" w:name="jiefuchengxu"/>
      <w:r>
        <w:rPr>
          <w:rStyle w:val="1034"/>
          <w:rFonts w:hint="eastAsia" w:ascii="宋体" w:hAnsi="宋体" w:eastAsia="宋体" w:cs="宋体"/>
          <w:bCs/>
          <w:color w:val="000000"/>
          <w:sz w:val="24"/>
          <w:u w:val="single"/>
        </w:rPr>
        <w:t xml:space="preserve">                                                       </w:t>
      </w:r>
      <w:bookmarkEnd w:id="180"/>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lang w:val="en-US" w:eastAsia="zh-CN"/>
        </w:rPr>
        <w:t xml:space="preserve">6.2</w:t>
      </w:r>
      <w:r>
        <w:rPr>
          <w:rStyle w:val="1034"/>
          <w:rFonts w:hint="eastAsia" w:ascii="宋体" w:hAnsi="宋体" w:eastAsia="宋体" w:cs="宋体"/>
          <w:bCs/>
          <w:color w:val="000000"/>
          <w:sz w:val="24"/>
        </w:rPr>
        <w:t xml:space="preserve">结付期限：</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u w:val="single"/>
        </w:rPr>
        <w:t xml:space="preserve"> </w:t>
      </w:r>
      <w:bookmarkStart w:id="181" w:name="jiefuqixian"/>
      <w:r>
        <w:rPr>
          <w:rStyle w:val="1034"/>
          <w:rFonts w:hint="eastAsia" w:ascii="宋体" w:hAnsi="宋体" w:eastAsia="宋体" w:cs="宋体"/>
          <w:bCs/>
          <w:color w:val="000000"/>
          <w:sz w:val="24"/>
          <w:u w:val="single"/>
        </w:rPr>
        <w:t xml:space="preserve">                                                       </w:t>
      </w:r>
      <w:bookmarkEnd w:id="181"/>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          </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lang w:val="en-US" w:eastAsia="zh-CN"/>
        </w:rPr>
        <w:t xml:space="preserve">6.3</w:t>
      </w:r>
      <w:r>
        <w:rPr>
          <w:rStyle w:val="1034"/>
          <w:rFonts w:hint="eastAsia" w:ascii="宋体" w:hAnsi="宋体" w:eastAsia="宋体" w:cs="宋体"/>
          <w:bCs/>
          <w:color w:val="000000"/>
          <w:sz w:val="24"/>
        </w:rPr>
        <w:t xml:space="preserve">乙方收款账户：</w:t>
      </w:r>
      <w:r>
        <w:rPr>
          <w:rStyle w:val="1034"/>
          <w:rFonts w:hint="eastAsia" w:ascii="宋体" w:hAnsi="宋体" w:eastAsia="宋体" w:cs="宋体"/>
          <w:bCs/>
          <w:color w:val="000000"/>
          <w:sz w:val="24"/>
          <w:u w:val="single"/>
        </w:rPr>
        <w:t xml:space="preserve"> </w:t>
      </w:r>
      <w:bookmarkStart w:id="182" w:name="yifangzhanghao"/>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                    </w:t>
      </w:r>
      <w:bookmarkEnd w:id="182"/>
      <w:r>
        <w:rPr>
          <w:rStyle w:val="1034"/>
          <w:rFonts w:hint="eastAsia" w:ascii="宋体" w:hAnsi="宋体" w:eastAsia="宋体" w:cs="宋体"/>
          <w:bCs/>
          <w:color w:val="000000"/>
          <w:sz w:val="24"/>
        </w:rPr>
        <w:t xml:space="preserve"> </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lang w:val="en-US" w:eastAsia="zh-CN"/>
        </w:rPr>
        <w:t xml:space="preserve">6.4</w:t>
      </w:r>
      <w:r>
        <w:rPr>
          <w:rStyle w:val="1034"/>
          <w:rFonts w:hint="eastAsia" w:ascii="宋体" w:hAnsi="宋体" w:eastAsia="宋体" w:cs="宋体"/>
          <w:bCs/>
          <w:color w:val="000000"/>
          <w:sz w:val="24"/>
        </w:rPr>
        <w:t xml:space="preserve">甲方合同款支付方式：</w:t>
      </w:r>
      <w:r>
        <w:rPr>
          <w:rStyle w:val="1034"/>
          <w:rFonts w:hint="eastAsia" w:ascii="宋体" w:hAnsi="宋体" w:eastAsia="宋体" w:cs="宋体"/>
          <w:bCs/>
          <w:color w:val="000000"/>
          <w:sz w:val="24"/>
          <w:u w:val="single"/>
        </w:rPr>
        <w:t xml:space="preserve"> </w:t>
      </w:r>
      <w:bookmarkStart w:id="183" w:name="hetongzhifutype"/>
      <w:r>
        <w:rPr>
          <w:rStyle w:val="1034"/>
          <w:rFonts w:hint="eastAsia" w:ascii="宋体" w:hAnsi="宋体" w:eastAsia="宋体" w:cs="宋体"/>
          <w:bCs/>
          <w:color w:val="000000"/>
          <w:sz w:val="24"/>
          <w:u w:val="single"/>
        </w:rPr>
        <w:t xml:space="preserve">                      </w:t>
      </w:r>
      <w:bookmarkEnd w:id="183"/>
      <w:r>
        <w:rPr>
          <w:rStyle w:val="1034"/>
          <w:rFonts w:hint="eastAsia" w:ascii="宋体" w:hAnsi="宋体" w:eastAsia="宋体" w:cs="宋体"/>
          <w:bCs/>
          <w:color w:val="000000"/>
          <w:sz w:val="24"/>
          <w:u w:val="single"/>
        </w:rPr>
        <w:t xml:space="preserve"> </w:t>
      </w:r>
      <w:r>
        <w:rPr>
          <w:rStyle w:val="1034"/>
          <w:rFonts w:hint="eastAsia" w:ascii="宋体" w:hAnsi="宋体" w:eastAsia="宋体" w:cs="宋体"/>
          <w:bCs/>
          <w:color w:val="000000"/>
          <w:sz w:val="24"/>
        </w:rPr>
        <w:t xml:space="preserve">（若乙方为中小企业，不得强制其接受非现金支付方式）</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七、税</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7.1 本合同执行中相关的一切税费均由乙方负担。</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八、管理事项</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按招标内容要求以及响应单位的承诺项目阐述。</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九、双方权利义务</w:t>
      </w:r>
      <w:r/>
    </w:p>
    <w:p>
      <w:pPr>
        <w:pStyle w:val="1071"/>
        <w:spacing w:line="440" w:lineRule="exact"/>
        <w:rPr>
          <w:rFonts w:cs="宋体"/>
          <w:color w:val="auto"/>
          <w:sz w:val="24"/>
          <w:szCs w:val="24"/>
        </w:rPr>
      </w:pPr>
      <w:r>
        <w:rPr>
          <w:rFonts w:hint="eastAsia" w:cs="宋体"/>
          <w:color w:val="auto"/>
          <w:sz w:val="24"/>
          <w:szCs w:val="24"/>
        </w:rPr>
        <w:t xml:space="preserve">9.1 甲方的权利和义务</w:t>
      </w:r>
      <w:r/>
    </w:p>
    <w:p>
      <w:pPr>
        <w:pStyle w:val="1071"/>
        <w:spacing w:line="440" w:lineRule="exact"/>
        <w:rPr>
          <w:rFonts w:cs="宋体"/>
          <w:color w:val="auto"/>
          <w:sz w:val="24"/>
          <w:szCs w:val="24"/>
        </w:rPr>
      </w:pPr>
      <w:r>
        <w:rPr>
          <w:rFonts w:hint="eastAsia" w:cs="宋体"/>
          <w:color w:val="auto"/>
          <w:sz w:val="24"/>
          <w:szCs w:val="24"/>
        </w:rPr>
        <w:t xml:space="preserve">(1)甲方制定的委托乙方承担的项目管理内容。（详见项目需求）</w:t>
      </w:r>
      <w:r/>
    </w:p>
    <w:p>
      <w:pPr>
        <w:pStyle w:val="1071"/>
        <w:spacing w:line="440" w:lineRule="exact"/>
        <w:rPr>
          <w:rFonts w:cs="宋体"/>
          <w:color w:val="auto"/>
          <w:sz w:val="24"/>
          <w:szCs w:val="24"/>
        </w:rPr>
      </w:pPr>
      <w:r>
        <w:rPr>
          <w:rFonts w:hint="eastAsia" w:cs="宋体"/>
          <w:color w:val="auto"/>
          <w:sz w:val="24"/>
          <w:szCs w:val="24"/>
        </w:rPr>
        <w:t xml:space="preserve">(2)检查监督乙方管理工作的实施及制度的执行情况，并进行考核。</w:t>
      </w:r>
      <w:r/>
    </w:p>
    <w:p>
      <w:pPr>
        <w:pStyle w:val="1071"/>
        <w:spacing w:line="440" w:lineRule="exact"/>
        <w:rPr>
          <w:rFonts w:cs="宋体"/>
          <w:color w:val="auto"/>
          <w:sz w:val="24"/>
          <w:szCs w:val="24"/>
        </w:rPr>
      </w:pPr>
      <w:r>
        <w:rPr>
          <w:rFonts w:hint="eastAsia" w:cs="宋体"/>
          <w:color w:val="auto"/>
          <w:sz w:val="24"/>
          <w:szCs w:val="24"/>
        </w:rPr>
        <w:t xml:space="preserve">(3)审定乙方提出的项目管理计划。</w:t>
      </w:r>
      <w:r/>
    </w:p>
    <w:p>
      <w:pPr>
        <w:pStyle w:val="1071"/>
        <w:spacing w:line="440" w:lineRule="exact"/>
        <w:rPr>
          <w:rFonts w:cs="宋体"/>
          <w:color w:val="auto"/>
          <w:sz w:val="24"/>
          <w:szCs w:val="24"/>
        </w:rPr>
      </w:pPr>
      <w:r>
        <w:rPr>
          <w:rFonts w:hint="eastAsia" w:cs="宋体"/>
          <w:color w:val="auto"/>
          <w:sz w:val="24"/>
          <w:szCs w:val="24"/>
        </w:rPr>
        <w:t xml:space="preserve">(4)协调处理本合同生效前发生的管理遗留问题。</w:t>
      </w:r>
      <w:r/>
    </w:p>
    <w:p>
      <w:pPr>
        <w:pStyle w:val="1071"/>
        <w:spacing w:line="440" w:lineRule="exact"/>
        <w:rPr>
          <w:rFonts w:cs="宋体"/>
          <w:color w:val="auto"/>
          <w:sz w:val="24"/>
          <w:szCs w:val="24"/>
        </w:rPr>
      </w:pPr>
      <w:r>
        <w:rPr>
          <w:rFonts w:hint="eastAsia" w:cs="宋体"/>
          <w:color w:val="auto"/>
          <w:sz w:val="24"/>
          <w:szCs w:val="24"/>
        </w:rPr>
        <w:t xml:space="preserve">(5)协助乙方做好项目管理工作的宣传教育。</w:t>
      </w:r>
      <w:r/>
    </w:p>
    <w:p>
      <w:pPr>
        <w:pStyle w:val="1071"/>
        <w:spacing w:line="440" w:lineRule="exact"/>
        <w:rPr>
          <w:rFonts w:cs="宋体"/>
          <w:color w:val="auto"/>
          <w:sz w:val="24"/>
          <w:szCs w:val="24"/>
        </w:rPr>
      </w:pPr>
      <w:r>
        <w:rPr>
          <w:rFonts w:hint="eastAsia" w:cs="宋体"/>
          <w:color w:val="auto"/>
          <w:sz w:val="24"/>
          <w:szCs w:val="24"/>
        </w:rPr>
        <w:t xml:space="preserve">(6)乙方有违约行为的，甲方有权解除合同并没收履约保证金及向乙方支付实际合同期内扣除考核扣款后的全部余款。</w:t>
      </w:r>
      <w:r/>
    </w:p>
    <w:p>
      <w:pPr>
        <w:pStyle w:val="1071"/>
        <w:spacing w:line="440" w:lineRule="exact"/>
        <w:rPr>
          <w:rFonts w:hint="eastAsia" w:cs="宋体"/>
          <w:color w:val="auto"/>
          <w:sz w:val="24"/>
          <w:szCs w:val="24"/>
        </w:rPr>
      </w:pPr>
      <w:r>
        <w:rPr>
          <w:rFonts w:hint="eastAsia" w:cs="宋体"/>
          <w:color w:val="auto"/>
          <w:sz w:val="24"/>
          <w:szCs w:val="24"/>
        </w:rPr>
        <w:t xml:space="preserve">（7）甲方有权在服务期内根据实际情况提出修改考核细则，并经与乙方协商确认后，按新的考核细则执行考核。</w:t>
      </w:r>
      <w:r/>
    </w:p>
    <w:p>
      <w:pPr>
        <w:pStyle w:val="1071"/>
        <w:spacing w:line="440" w:lineRule="exact"/>
        <w:rPr>
          <w:rFonts w:cs="宋体"/>
          <w:color w:val="auto"/>
          <w:sz w:val="24"/>
          <w:szCs w:val="24"/>
        </w:rPr>
      </w:pPr>
      <w:r>
        <w:rPr>
          <w:rFonts w:hint="eastAsia" w:cs="宋体"/>
          <w:color w:val="auto"/>
          <w:sz w:val="24"/>
          <w:szCs w:val="24"/>
        </w:rPr>
        <w:t xml:space="preserve">9.2 乙方的权利和义务</w:t>
      </w:r>
      <w:r/>
    </w:p>
    <w:p>
      <w:pPr>
        <w:pStyle w:val="1071"/>
        <w:spacing w:line="440" w:lineRule="exact"/>
        <w:rPr>
          <w:rFonts w:cs="宋体"/>
          <w:color w:val="auto"/>
          <w:sz w:val="24"/>
          <w:szCs w:val="24"/>
        </w:rPr>
      </w:pPr>
      <w:r>
        <w:rPr>
          <w:rFonts w:hint="eastAsia" w:cs="宋体"/>
          <w:color w:val="auto"/>
          <w:sz w:val="24"/>
          <w:szCs w:val="24"/>
        </w:rPr>
        <w:t xml:space="preserve">(1)根据有关法律、法规及本合同的约定，制订项目管理制度。</w:t>
      </w:r>
      <w:r/>
    </w:p>
    <w:p>
      <w:pPr>
        <w:pStyle w:val="1071"/>
        <w:spacing w:line="440" w:lineRule="exact"/>
        <w:rPr>
          <w:rFonts w:cs="宋体"/>
          <w:color w:val="auto"/>
          <w:sz w:val="24"/>
          <w:szCs w:val="24"/>
        </w:rPr>
      </w:pPr>
      <w:r>
        <w:rPr>
          <w:rFonts w:hint="eastAsia" w:cs="宋体"/>
          <w:color w:val="auto"/>
          <w:sz w:val="24"/>
          <w:szCs w:val="24"/>
        </w:rPr>
        <w:t xml:space="preserve">(2)按合同约定，履行项目管理职责。</w:t>
      </w:r>
      <w:r/>
    </w:p>
    <w:p>
      <w:pPr>
        <w:pStyle w:val="1071"/>
        <w:spacing w:line="440" w:lineRule="exact"/>
        <w:rPr>
          <w:rFonts w:cs="宋体"/>
          <w:color w:val="auto"/>
          <w:sz w:val="24"/>
          <w:szCs w:val="24"/>
        </w:rPr>
      </w:pPr>
      <w:r>
        <w:rPr>
          <w:rFonts w:hint="eastAsia" w:cs="宋体"/>
          <w:color w:val="auto"/>
          <w:sz w:val="24"/>
          <w:szCs w:val="24"/>
        </w:rPr>
        <w:t xml:space="preserve">(3)负责编制项目管理年度管理计划。</w:t>
      </w:r>
      <w:r/>
    </w:p>
    <w:p>
      <w:pPr>
        <w:pStyle w:val="1071"/>
        <w:spacing w:line="440" w:lineRule="exact"/>
        <w:rPr>
          <w:rFonts w:cs="宋体"/>
          <w:color w:val="auto"/>
          <w:sz w:val="24"/>
          <w:szCs w:val="24"/>
        </w:rPr>
      </w:pPr>
      <w:r>
        <w:rPr>
          <w:rFonts w:hint="eastAsia" w:cs="宋体"/>
          <w:color w:val="auto"/>
          <w:sz w:val="24"/>
          <w:szCs w:val="24"/>
        </w:rPr>
        <w:t xml:space="preserve">(4)工作人员统一着装，并作好相关劳动安全防护工作，严格遵守各项管理规定。</w:t>
      </w:r>
      <w:r/>
    </w:p>
    <w:p>
      <w:pPr>
        <w:pStyle w:val="1071"/>
        <w:spacing w:line="440" w:lineRule="exact"/>
        <w:rPr>
          <w:rFonts w:cs="宋体"/>
          <w:color w:val="auto"/>
          <w:sz w:val="24"/>
          <w:szCs w:val="24"/>
        </w:rPr>
      </w:pPr>
      <w:r>
        <w:rPr>
          <w:rFonts w:hint="eastAsia" w:cs="宋体"/>
          <w:color w:val="auto"/>
          <w:sz w:val="24"/>
          <w:szCs w:val="24"/>
        </w:rPr>
        <w:t xml:space="preserve">(5)如遇张家港市的各项重要活动、参观接待时，乙方应及时组织人员到位，完成各项突击任务。</w:t>
      </w:r>
      <w:r/>
    </w:p>
    <w:p>
      <w:pPr>
        <w:pStyle w:val="1071"/>
        <w:spacing w:line="440" w:lineRule="exact"/>
        <w:rPr>
          <w:rFonts w:cs="宋体"/>
          <w:color w:val="auto"/>
          <w:sz w:val="24"/>
          <w:szCs w:val="24"/>
        </w:rPr>
      </w:pPr>
      <w:r>
        <w:rPr>
          <w:rFonts w:hint="eastAsia" w:cs="宋体"/>
          <w:color w:val="auto"/>
          <w:sz w:val="24"/>
          <w:szCs w:val="24"/>
        </w:rPr>
        <w:t xml:space="preserve">(6)乙方必须规范用工，签订用工合同。</w:t>
      </w:r>
      <w:r/>
    </w:p>
    <w:p>
      <w:pPr>
        <w:pStyle w:val="1071"/>
        <w:spacing w:line="440" w:lineRule="exact"/>
        <w:rPr>
          <w:rFonts w:hint="eastAsia" w:cs="宋体"/>
          <w:color w:val="auto"/>
          <w:sz w:val="24"/>
          <w:szCs w:val="24"/>
        </w:rPr>
      </w:pPr>
      <w:r>
        <w:rPr>
          <w:rFonts w:hint="eastAsia" w:cs="宋体"/>
          <w:color w:val="auto"/>
          <w:sz w:val="24"/>
          <w:szCs w:val="24"/>
        </w:rPr>
        <w:t xml:space="preserve">(7)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十、服务质量</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乙方提供的</w:t>
      </w:r>
      <w:r>
        <w:rPr>
          <w:rStyle w:val="1034"/>
          <w:rFonts w:hint="eastAsia" w:cs="宋体"/>
          <w:bCs/>
          <w:color w:val="000000"/>
          <w:sz w:val="24"/>
          <w:lang w:val="en-US" w:eastAsia="zh-CN"/>
        </w:rPr>
        <w:t xml:space="preserve">运维</w:t>
      </w:r>
      <w:r>
        <w:rPr>
          <w:rStyle w:val="1034"/>
          <w:rFonts w:hint="eastAsia" w:ascii="宋体" w:hAnsi="宋体" w:eastAsia="宋体" w:cs="宋体"/>
          <w:bCs/>
          <w:color w:val="000000"/>
          <w:sz w:val="24"/>
        </w:rPr>
        <w:t xml:space="preserve">服务应达到投标文件所约定的目标。对达标的理解有异议的，由双方共同认可的第三方予以评定。</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十一、违约责任</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11.1甲方违反合同的约定，使乙方未完成规定管理目标，乙方有权要求甲方在一定期限内解决，逾期未解决的，乙方有权终止合同，造成乙方经济损失的，甲方给予乙方经济赔偿。</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11.</w:t>
      </w:r>
      <w:r>
        <w:rPr>
          <w:rStyle w:val="1034"/>
          <w:rFonts w:hint="eastAsia" w:ascii="宋体" w:hAnsi="宋体" w:eastAsia="宋体" w:cs="宋体"/>
          <w:bCs/>
          <w:color w:val="000000"/>
          <w:sz w:val="24"/>
          <w:lang w:val="en-US" w:eastAsia="zh-CN"/>
        </w:rPr>
        <w:t xml:space="preserve">2</w:t>
      </w:r>
      <w:r>
        <w:rPr>
          <w:rStyle w:val="1034"/>
          <w:rFonts w:hint="eastAsia" w:ascii="宋体" w:hAnsi="宋体" w:eastAsia="宋体" w:cs="宋体"/>
          <w:bCs/>
          <w:color w:val="000000"/>
          <w:sz w:val="24"/>
        </w:rPr>
        <w:t xml:space="preserve">乙方违反合同的约定，未能达到约定的管理目标，甲方有权要求乙方限期整改，逾期未整改的，甲方有权终止合同，造成甲方经济损失的，乙方给予甲方赔偿。</w:t>
      </w:r>
      <w:r/>
    </w:p>
    <w:p>
      <w:pPr>
        <w:pStyle w:val="1071"/>
        <w:keepLines w:val="0"/>
        <w:keepNext w:val="0"/>
        <w:pageBreakBefore w:val="0"/>
        <w:spacing w:line="400" w:lineRule="exact"/>
        <w:widowControl w:val="off"/>
        <w:rPr>
          <w:rStyle w:val="1034"/>
          <w:rFonts w:hint="eastAsia" w:ascii="宋体" w:hAnsi="宋体" w:eastAsia="宋体" w:cs="宋体"/>
          <w:bCs/>
          <w:color w:val="000000"/>
          <w:sz w:val="24"/>
          <w:lang w:val="en-US" w:eastAsia="zh-CN"/>
        </w:rPr>
      </w:pPr>
      <w:r>
        <w:rPr>
          <w:rStyle w:val="1034"/>
          <w:rFonts w:hint="eastAsia" w:ascii="宋体" w:hAnsi="宋体" w:eastAsia="宋体" w:cs="宋体"/>
          <w:bCs/>
          <w:color w:val="000000"/>
          <w:sz w:val="24"/>
          <w:lang w:val="en-US" w:eastAsia="zh-CN"/>
        </w:rPr>
        <w:t xml:space="preserve">11.3乙方如有三次未能按照采购单位的需求进行及时响应的，甲方有权终止合同。其他解除合同的形式按招投标项目需求实施。</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11.</w:t>
      </w:r>
      <w:r>
        <w:rPr>
          <w:rStyle w:val="1034"/>
          <w:rFonts w:hint="eastAsia" w:ascii="宋体" w:hAnsi="宋体" w:eastAsia="宋体" w:cs="宋体"/>
          <w:bCs/>
          <w:color w:val="000000"/>
          <w:sz w:val="24"/>
          <w:lang w:val="en-US" w:eastAsia="zh-CN"/>
        </w:rPr>
        <w:t xml:space="preserve">4</w:t>
      </w:r>
      <w:r>
        <w:rPr>
          <w:rStyle w:val="1034"/>
          <w:rFonts w:hint="eastAsia" w:ascii="宋体" w:hAnsi="宋体" w:eastAsia="宋体" w:cs="宋体"/>
          <w:bCs/>
          <w:color w:val="000000"/>
          <w:sz w:val="24"/>
        </w:rPr>
        <w:t xml:space="preserve"> 本合同生效后，甲乙双方任何一方无正当理由要求终止合同的，除双方签订补充协议外，责任方须按本合同及其补充协议的有关条款之规定承担违约责任，并应向对方支付</w:t>
      </w:r>
      <w:r>
        <w:rPr>
          <w:rStyle w:val="1034"/>
          <w:rFonts w:hint="eastAsia" w:ascii="宋体" w:hAnsi="宋体" w:eastAsia="宋体" w:cs="宋体"/>
          <w:bCs/>
          <w:color w:val="000000"/>
          <w:sz w:val="24"/>
          <w:lang w:val="en-US" w:eastAsia="zh-CN"/>
        </w:rPr>
        <w:t xml:space="preserve">剩余</w:t>
      </w:r>
      <w:r>
        <w:rPr>
          <w:rStyle w:val="1034"/>
          <w:rFonts w:hint="eastAsia" w:ascii="宋体" w:hAnsi="宋体" w:eastAsia="宋体" w:cs="宋体"/>
          <w:bCs/>
          <w:color w:val="000000"/>
          <w:sz w:val="24"/>
        </w:rPr>
        <w:t xml:space="preserve">合同金额10%的违约金。</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十二、不可抗力事件处理</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12.2 不可抗力事件发生后，应立即通知对方，并寄送有关权威机构出具的证明。</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12.3 不可抗力事件延续120天以上，双方应通过友好协商，确定是否继续履行合同。</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十三、诉讼</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十四、合同其他文件</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14.1下列文件为本合同不可分割部份，与本合同具有同等效力。</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(1)中标通知书；</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(2)</w:t>
      </w:r>
      <w:r>
        <w:rPr>
          <w:rStyle w:val="1034"/>
          <w:rFonts w:hint="eastAsia" w:cs="宋体"/>
          <w:bCs/>
          <w:color w:val="000000"/>
          <w:sz w:val="24"/>
          <w:lang w:val="en-US" w:eastAsia="zh-CN"/>
        </w:rPr>
        <w:t xml:space="preserve">乙</w:t>
      </w:r>
      <w:r>
        <w:rPr>
          <w:rStyle w:val="1034"/>
          <w:rFonts w:hint="eastAsia" w:ascii="宋体" w:hAnsi="宋体" w:eastAsia="宋体" w:cs="宋体"/>
          <w:bCs/>
          <w:color w:val="000000"/>
          <w:sz w:val="24"/>
        </w:rPr>
        <w:t xml:space="preserve">方中标的投标书；</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(3)招标文件；</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(4)</w:t>
      </w:r>
      <w:r>
        <w:rPr>
          <w:rStyle w:val="1034"/>
          <w:rFonts w:hint="eastAsia" w:cs="宋体"/>
          <w:bCs/>
          <w:color w:val="000000"/>
          <w:sz w:val="24"/>
          <w:lang w:val="en-US" w:eastAsia="zh-CN"/>
        </w:rPr>
        <w:t xml:space="preserve">乙</w:t>
      </w:r>
      <w:r>
        <w:rPr>
          <w:rStyle w:val="1034"/>
          <w:rFonts w:hint="eastAsia" w:ascii="宋体" w:hAnsi="宋体" w:eastAsia="宋体" w:cs="宋体"/>
          <w:bCs/>
          <w:color w:val="000000"/>
          <w:sz w:val="24"/>
        </w:rPr>
        <w:t xml:space="preserve">方在招投标过程中所作的其他承诺、声明、书面澄清等。</w:t>
      </w:r>
      <w:r/>
    </w:p>
    <w:p>
      <w:pPr>
        <w:pStyle w:val="1071"/>
        <w:keepLines w:val="0"/>
        <w:keepNext w:val="0"/>
        <w:pageBreakBefore w:val="0"/>
        <w:spacing w:line="400" w:lineRule="exact"/>
        <w:widowControl w:val="off"/>
        <w:rPr>
          <w:rStyle w:val="1034"/>
          <w:rFonts w:hint="eastAsia" w:ascii="宋体" w:hAnsi="宋体" w:eastAsia="宋体" w:cs="宋体"/>
          <w:b/>
          <w:bCs w:val="0"/>
          <w:color w:val="000000"/>
          <w:sz w:val="24"/>
        </w:rPr>
      </w:pPr>
      <w:r>
        <w:rPr>
          <w:rStyle w:val="1034"/>
          <w:rFonts w:hint="eastAsia" w:ascii="宋体" w:hAnsi="宋体" w:eastAsia="宋体" w:cs="宋体"/>
          <w:b/>
          <w:bCs w:val="0"/>
          <w:color w:val="000000"/>
          <w:sz w:val="24"/>
        </w:rPr>
        <w:t xml:space="preserve">十五、合同生效及其它</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p>
    <w:p>
      <w:pPr>
        <w:pStyle w:val="1071"/>
        <w:keepLines w:val="0"/>
        <w:keepNext w:val="0"/>
        <w:pageBreakBefore w:val="0"/>
        <w:spacing w:line="400" w:lineRule="exact"/>
        <w:widowControl w:val="off"/>
        <w:rPr>
          <w:rStyle w:val="1034"/>
          <w:rFonts w:hint="eastAsia" w:ascii="宋体" w:hAnsi="宋体" w:eastAsia="宋体" w:cs="宋体"/>
          <w:bCs/>
          <w:color w:val="000000"/>
          <w:sz w:val="24"/>
        </w:rPr>
      </w:pPr>
      <w:r>
        <w:rPr>
          <w:rStyle w:val="1034"/>
          <w:rFonts w:hint="eastAsia" w:ascii="宋体" w:hAnsi="宋体" w:eastAsia="宋体" w:cs="宋体"/>
          <w:bCs/>
          <w:color w:val="000000"/>
          <w:sz w:val="24"/>
        </w:rPr>
        <w:t xml:space="preserve">15.2 本合同未尽事宜，遵照《民法典》合同编经甲乙双方协商一致可签订补充协议。</w:t>
      </w:r>
      <w:r/>
    </w:p>
    <w:p>
      <w:pPr>
        <w:pStyle w:val="1071"/>
        <w:rPr>
          <w:rStyle w:val="1034"/>
          <w:rFonts w:hint="eastAsia" w:ascii="宋体" w:hAnsi="宋体" w:eastAsia="宋体" w:cs="宋体"/>
          <w:bCs/>
          <w:color w:val="000000"/>
          <w:sz w:val="24"/>
        </w:rPr>
      </w:pPr>
      <w:r>
        <w:rPr>
          <w:rFonts w:hint="eastAsia" w:ascii="宋体" w:hAnsi="宋体" w:eastAsia="宋体" w:cs="宋体"/>
          <w:bCs/>
          <w:color w:val="000000"/>
          <w:sz w:val="24"/>
        </w:rPr>
      </w:r>
      <w:r/>
    </w:p>
    <w:tbl>
      <w:tblPr>
        <w:tblStyle w:val="848"/>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706"/>
        <w:gridCol w:w="5709"/>
      </w:tblGrid>
      <w:tr>
        <w:trPr>
          <w:trHeight w:val="584"/>
        </w:trPr>
        <w:tc>
          <w:tcPr>
            <w:tcMar>
              <w:top w:w="100" w:type="dxa"/>
              <w:bottom w:w="100" w:type="dxa"/>
            </w:tcMar>
            <w:tcW w:w="5120" w:type="dxa"/>
            <w:vAlign w:val="center"/>
            <w:textDirection w:val="lrTb"/>
            <w:noWrap w:val="false"/>
          </w:tcPr>
          <w:p>
            <w:pPr>
              <w:pStyle w:val="107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07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07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07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073"/>
              <w:jc w:val="right"/>
              <w:keepLines w:val="0"/>
              <w:keepNext w:val="0"/>
              <w:pageBreakBefore w:val="0"/>
              <w:spacing w:line="400" w:lineRule="exact"/>
              <w:widowControl w:val="off"/>
              <w:rPr>
                <w:rStyle w:val="1034"/>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c>
          <w:tcPr>
            <w:tcMar>
              <w:top w:w="100" w:type="dxa"/>
              <w:bottom w:w="100" w:type="dxa"/>
            </w:tcMar>
            <w:tcW w:w="5120" w:type="dxa"/>
            <w:vAlign w:val="center"/>
            <w:textDirection w:val="lrTb"/>
            <w:noWrap w:val="false"/>
          </w:tcPr>
          <w:p>
            <w:pPr>
              <w:pStyle w:val="1038"/>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张家港市旭达咨询有限公司</w:t>
            </w:r>
            <w:r/>
          </w:p>
          <w:p>
            <w:pPr>
              <w:pStyle w:val="1038"/>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经办</w:t>
            </w:r>
            <w:r>
              <w:rPr>
                <w:rFonts w:hint="eastAsia" w:ascii="宋体" w:hAnsi="宋体" w:eastAsia="宋体" w:cs="宋体"/>
                <w:sz w:val="24"/>
                <w:szCs w:val="24"/>
              </w:rPr>
              <w:t xml:space="preserve">人：</w:t>
            </w:r>
            <w:r/>
          </w:p>
          <w:p>
            <w:pPr>
              <w:pStyle w:val="1038"/>
              <w:ind w:left="0" w:right="0" w:firstLine="0"/>
              <w:jc w:val="left"/>
              <w:keepLines w:val="0"/>
              <w:keepNext w:val="0"/>
              <w:pageBreakBefore w:val="0"/>
              <w:spacing w:after="0" w:line="400" w:lineRule="exact"/>
              <w:widowControl w:val="off"/>
              <w:rPr>
                <w:rStyle w:val="1034"/>
                <w:rFonts w:ascii="宋体" w:hAnsi="宋体" w:eastAsia="宋体" w:cs="宋体"/>
                <w:b w:val="0"/>
                <w:sz w:val="24"/>
                <w:szCs w:val="24"/>
                <w:lang w:val="en-US" w:eastAsia="zh-CN"/>
              </w:rPr>
              <w:outlineLvl w:val="9"/>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0512-58647780</w:t>
            </w:r>
            <w:r/>
          </w:p>
        </w:tc>
        <w:tc>
          <w:tcPr>
            <w:tcMar>
              <w:top w:w="100" w:type="dxa"/>
              <w:bottom w:w="100" w:type="dxa"/>
            </w:tcMar>
            <w:tcW w:w="5123" w:type="dxa"/>
            <w:vAlign w:val="center"/>
            <w:textDirection w:val="lrTb"/>
            <w:noWrap w:val="false"/>
          </w:tcPr>
          <w:p>
            <w:pPr>
              <w:pStyle w:val="1073"/>
              <w:jc w:val="left"/>
              <w:keepLines w:val="0"/>
              <w:keepNext w:val="0"/>
              <w:pageBreakBefore w:val="0"/>
              <w:spacing w:line="400" w:lineRule="exact"/>
              <w:widowControl w:val="off"/>
              <w:rPr>
                <w:rStyle w:val="1034"/>
                <w:rFonts w:ascii="宋体" w:hAnsi="宋体" w:eastAsia="宋体" w:cs="宋体"/>
                <w:b w:val="0"/>
                <w:sz w:val="24"/>
                <w:szCs w:val="24"/>
                <w:lang w:val="en-US" w:eastAsia="zh-CN"/>
              </w:rPr>
              <w:outlineLvl w:val="9"/>
            </w:pPr>
            <w:r>
              <w:rPr>
                <w:rStyle w:val="1034"/>
                <w:rFonts w:hint="eastAsia" w:ascii="宋体" w:hAnsi="宋体" w:eastAsia="宋体" w:cs="宋体"/>
                <w:b w:val="0"/>
                <w:sz w:val="24"/>
                <w:szCs w:val="24"/>
                <w:lang w:val="en-US" w:eastAsia="zh-CN"/>
              </w:rPr>
              <w:t xml:space="preserve">备案方：张家港市政府采购管理中心</w:t>
            </w:r>
            <w:bookmarkEnd w:id="160"/>
            <w:r/>
            <w:bookmarkEnd w:id="161"/>
            <w:r/>
            <w:bookmarkEnd w:id="162"/>
            <w:r/>
            <w:bookmarkEnd w:id="163"/>
            <w:r/>
            <w:bookmarkEnd w:id="164"/>
            <w:r/>
            <w:r/>
          </w:p>
        </w:tc>
      </w:tr>
    </w:tbl>
    <w:p>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84" w:name="_Toc3084"/>
      <w:r/>
      <w:bookmarkStart w:id="185" w:name="_Toc7502"/>
      <w:r/>
      <w:bookmarkStart w:id="186" w:name="_Toc25031"/>
      <w:r/>
      <w:bookmarkStart w:id="187" w:name="_Toc2284"/>
      <w:r/>
      <w:bookmarkStart w:id="188" w:name="_Toc18404"/>
      <w:r/>
      <w:bookmarkStart w:id="189" w:name="_Toc13251"/>
      <w:r/>
      <w:bookmarkStart w:id="190" w:name="_Toc3329"/>
      <w:r/>
      <w:bookmarkStart w:id="191" w:name="_Toc26554093"/>
      <w:r/>
      <w:bookmarkStart w:id="192" w:name="_Toc120614281"/>
      <w:r/>
      <w:bookmarkStart w:id="193" w:name="_Toc49090575"/>
      <w:r>
        <w:rPr>
          <w:rFonts w:hint="eastAsia" w:ascii="宋体" w:hAnsi="宋体" w:eastAsia="宋体" w:cs="宋体"/>
          <w:b/>
          <w:bCs/>
          <w:sz w:val="32"/>
          <w:szCs w:val="32"/>
          <w:highlight w:val="none"/>
          <w:lang w:val="en-US" w:eastAsia="zh-CN" w:bidi="ar-SA"/>
        </w:rPr>
        <w:t xml:space="preserve">项目需求</w:t>
      </w:r>
      <w:bookmarkEnd w:id="184"/>
      <w:r/>
      <w:bookmarkEnd w:id="185"/>
      <w:r/>
      <w:bookmarkEnd w:id="186"/>
      <w:r/>
      <w:bookmarkEnd w:id="187"/>
      <w:r/>
      <w:bookmarkEnd w:id="188"/>
      <w:r/>
      <w:bookmarkEnd w:id="189"/>
      <w:r/>
      <w:bookmarkEnd w:id="190"/>
      <w:r/>
      <w:r/>
    </w:p>
    <w:p>
      <w:pPr>
        <w:numPr>
          <w:ilvl w:val="0"/>
          <w:numId w:val="13"/>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94" w:name="_Toc9671"/>
      <w:r/>
      <w:bookmarkStart w:id="195" w:name="_Toc14486"/>
      <w:r/>
      <w:bookmarkStart w:id="196" w:name="_Toc6092"/>
      <w:r>
        <w:rPr>
          <w:rFonts w:hint="eastAsia" w:ascii="宋体" w:hAnsi="宋体" w:cs="宋体"/>
          <w:b/>
          <w:color w:val="000000"/>
          <w:sz w:val="28"/>
          <w:szCs w:val="28"/>
          <w:highlight w:val="none"/>
        </w:rPr>
        <w:t xml:space="preserve">清单</w:t>
      </w:r>
      <w:bookmarkEnd w:id="194"/>
      <w:r/>
      <w:bookmarkEnd w:id="195"/>
      <w:r/>
      <w:bookmarkEnd w:id="196"/>
      <w:r/>
      <w:r/>
    </w:p>
    <w:p>
      <w:pPr>
        <w:pStyle w:val="1092"/>
        <w:ind w:firstLine="500"/>
        <w:spacing w:line="440" w:lineRule="exact"/>
        <w:rPr>
          <w:rStyle w:val="847"/>
          <w:rFonts w:ascii="宋体" w:hAnsi="宋体" w:eastAsia="宋体" w:cs="宋体"/>
          <w:b w:val="0"/>
          <w:spacing w:val="7"/>
          <w:sz w:val="24"/>
          <w:highlight w:val="none"/>
        </w:rPr>
        <w:outlineLvl w:val="9"/>
      </w:pPr>
      <w:r>
        <w:rPr>
          <w:rStyle w:val="847"/>
          <w:rFonts w:ascii="宋体" w:hAnsi="宋体" w:eastAsia="宋体" w:cs="宋体"/>
          <w:b w:val="0"/>
          <w:color w:val="000000"/>
          <w:spacing w:val="7"/>
          <w:sz w:val="24"/>
          <w:highlight w:val="none"/>
        </w:rPr>
        <w:t xml:space="preserve">1.清单</w:t>
      </w:r>
      <w:r/>
    </w:p>
    <w:tbl>
      <w:tblPr>
        <w:tblStyle w:val="848"/>
        <w:tblW w:w="49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816"/>
        <w:gridCol w:w="1034"/>
        <w:gridCol w:w="1132"/>
        <w:gridCol w:w="3388"/>
        <w:gridCol w:w="853"/>
        <w:gridCol w:w="98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7" w:type="pct"/>
            <w:vAlign w:val="center"/>
            <w:textDirection w:val="lrTb"/>
            <w:noWrap w:val="false"/>
          </w:tcPr>
          <w:p>
            <w:pPr>
              <w:pStyle w:val="1073"/>
              <w:jc w:val="center"/>
              <w:rPr>
                <w:rStyle w:val="847"/>
                <w:rFonts w:ascii="宋体" w:hAnsi="宋体" w:eastAsia="宋体" w:cs="宋体"/>
                <w:b w:val="0"/>
                <w:sz w:val="24"/>
                <w:szCs w:val="24"/>
                <w:highlight w:val="none"/>
              </w:rPr>
            </w:pPr>
            <w:r>
              <w:rPr>
                <w:rStyle w:val="847"/>
                <w:rFonts w:ascii="宋体" w:hAnsi="宋体" w:eastAsia="宋体" w:cs="宋体"/>
                <w:b w:val="0"/>
                <w:color w:val="00000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4" w:type="pct"/>
            <w:vAlign w:val="center"/>
            <w:textDirection w:val="lrTb"/>
            <w:noWrap w:val="false"/>
          </w:tcPr>
          <w:p>
            <w:pPr>
              <w:pStyle w:val="1073"/>
              <w:jc w:val="center"/>
              <w:rPr>
                <w:rStyle w:val="847"/>
                <w:rFonts w:ascii="宋体" w:hAnsi="宋体" w:eastAsia="宋体" w:cs="宋体"/>
                <w:b w:val="0"/>
                <w:sz w:val="24"/>
                <w:szCs w:val="24"/>
                <w:highlight w:val="none"/>
              </w:rPr>
            </w:pPr>
            <w:r>
              <w:rPr>
                <w:rStyle w:val="847"/>
                <w:rFonts w:ascii="宋体" w:hAnsi="宋体" w:eastAsia="宋体" w:cs="宋体"/>
                <w:b w:val="0"/>
                <w:color w:val="000000"/>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8" w:type="pct"/>
            <w:vAlign w:val="center"/>
            <w:textDirection w:val="lrTb"/>
            <w:noWrap w:val="false"/>
          </w:tcPr>
          <w:p>
            <w:pPr>
              <w:pStyle w:val="1073"/>
              <w:jc w:val="center"/>
              <w:rPr>
                <w:rStyle w:val="847"/>
                <w:rFonts w:ascii="宋体" w:hAnsi="宋体" w:eastAsia="宋体" w:cs="宋体"/>
                <w:b w:val="0"/>
                <w:sz w:val="24"/>
                <w:szCs w:val="24"/>
                <w:highlight w:val="none"/>
              </w:rPr>
            </w:pPr>
            <w:r>
              <w:rPr>
                <w:rStyle w:val="847"/>
                <w:rFonts w:ascii="宋体" w:hAnsi="宋体" w:eastAsia="宋体" w:cs="宋体"/>
                <w:b w:val="0"/>
                <w:color w:val="000000"/>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2" w:type="pct"/>
            <w:vAlign w:val="center"/>
            <w:textDirection w:val="lrTb"/>
            <w:noWrap w:val="false"/>
          </w:tcPr>
          <w:p>
            <w:pPr>
              <w:pStyle w:val="1073"/>
              <w:jc w:val="center"/>
              <w:rPr>
                <w:rStyle w:val="847"/>
                <w:rFonts w:ascii="宋体" w:hAnsi="宋体" w:eastAsia="宋体" w:cs="宋体"/>
                <w:b w:val="0"/>
                <w:sz w:val="24"/>
                <w:szCs w:val="24"/>
                <w:highlight w:val="none"/>
              </w:rPr>
            </w:pPr>
            <w:r>
              <w:rPr>
                <w:rStyle w:val="847"/>
                <w:rFonts w:ascii="宋体" w:hAnsi="宋体" w:eastAsia="宋体" w:cs="宋体"/>
                <w:b w:val="0"/>
                <w:color w:val="000000"/>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33" w:type="pct"/>
            <w:vAlign w:val="center"/>
            <w:textDirection w:val="lrTb"/>
            <w:noWrap w:val="false"/>
          </w:tcPr>
          <w:p>
            <w:pPr>
              <w:pStyle w:val="1073"/>
              <w:jc w:val="center"/>
              <w:rPr>
                <w:rStyle w:val="847"/>
                <w:rFonts w:ascii="宋体" w:hAnsi="宋体" w:eastAsia="宋体" w:cs="宋体"/>
                <w:b w:val="0"/>
                <w:sz w:val="24"/>
                <w:szCs w:val="24"/>
                <w:highlight w:val="none"/>
              </w:rPr>
            </w:pPr>
            <w:r>
              <w:rPr>
                <w:rStyle w:val="847"/>
                <w:rFonts w:ascii="宋体" w:hAnsi="宋体" w:eastAsia="宋体" w:cs="宋体"/>
                <w:b w:val="0"/>
                <w:color w:val="000000"/>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6" w:type="pct"/>
            <w:vAlign w:val="center"/>
            <w:textDirection w:val="lrTb"/>
            <w:noWrap w:val="false"/>
          </w:tcPr>
          <w:p>
            <w:pPr>
              <w:pStyle w:val="1073"/>
              <w:jc w:val="center"/>
              <w:rPr>
                <w:rStyle w:val="847"/>
                <w:rFonts w:hint="eastAsia" w:ascii="宋体" w:hAnsi="宋体" w:eastAsia="宋体" w:cs="宋体"/>
                <w:b w:val="0"/>
                <w:color w:val="000000"/>
                <w:sz w:val="24"/>
                <w:szCs w:val="24"/>
                <w:highlight w:val="none"/>
                <w:lang w:val="en-US" w:eastAsia="zh-CN"/>
              </w:rPr>
            </w:pPr>
            <w:r>
              <w:rPr>
                <w:rStyle w:val="847"/>
                <w:rFonts w:hint="eastAsia" w:ascii="宋体" w:hAnsi="宋体" w:eastAsia="宋体" w:cs="宋体"/>
                <w:b w:val="0"/>
                <w:color w:val="000000"/>
                <w:sz w:val="24"/>
                <w:szCs w:val="24"/>
                <w:highlight w:val="none"/>
                <w:lang w:val="en-US" w:eastAsia="zh-CN"/>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6" w:type="pct"/>
            <w:vAlign w:val="center"/>
            <w:textDirection w:val="lrTb"/>
            <w:noWrap w:val="false"/>
          </w:tcPr>
          <w:p>
            <w:pPr>
              <w:pStyle w:val="1073"/>
              <w:jc w:val="center"/>
              <w:rPr>
                <w:rStyle w:val="847"/>
                <w:rFonts w:hint="default" w:ascii="宋体" w:hAnsi="宋体" w:eastAsia="宋体" w:cs="宋体"/>
                <w:b w:val="0"/>
                <w:color w:val="000000"/>
                <w:sz w:val="24"/>
                <w:szCs w:val="24"/>
                <w:highlight w:val="none"/>
                <w:lang w:val="en-US" w:eastAsia="zh-CN"/>
              </w:rPr>
            </w:pPr>
            <w:r>
              <w:rPr>
                <w:rStyle w:val="847"/>
                <w:rFonts w:hint="eastAsia" w:ascii="宋体" w:hAnsi="宋体" w:eastAsia="宋体" w:cs="宋体"/>
                <w:b w:val="0"/>
                <w:color w:val="000000"/>
                <w:sz w:val="24"/>
                <w:szCs w:val="24"/>
                <w:highlight w:val="none"/>
                <w:lang w:val="en-US" w:eastAsia="zh-CN"/>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7" w:type="pct"/>
            <w:vAlign w:val="center"/>
            <w:textDirection w:val="lrTb"/>
            <w:noWrap w:val="false"/>
          </w:tcPr>
          <w:p>
            <w:pPr>
              <w:pStyle w:val="1073"/>
              <w:jc w:val="center"/>
              <w:rPr>
                <w:rStyle w:val="847"/>
                <w:rFonts w:ascii="宋体" w:hAnsi="宋体" w:eastAsia="宋体" w:cs="宋体"/>
                <w:b w:val="0"/>
                <w:sz w:val="24"/>
                <w:szCs w:val="24"/>
                <w:highlight w:val="none"/>
              </w:rPr>
            </w:pPr>
            <w:r>
              <w:rPr>
                <w:rStyle w:val="847"/>
                <w:rFonts w:ascii="宋体" w:hAnsi="宋体" w:eastAsia="宋体" w:cs="宋体"/>
                <w:b w:val="0"/>
                <w:color w:val="00000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4" w:type="pct"/>
            <w:vAlign w:val="center"/>
            <w:textDirection w:val="lrTb"/>
            <w:noWrap w:val="false"/>
          </w:tcPr>
          <w:p>
            <w:pPr>
              <w:pStyle w:val="1073"/>
              <w:jc w:val="center"/>
              <w:rPr>
                <w:rStyle w:val="847"/>
                <w:rFonts w:hint="eastAsia" w:ascii="宋体" w:hAnsi="宋体" w:eastAsia="宋体" w:cs="宋体"/>
                <w:b w:val="0"/>
                <w:sz w:val="24"/>
                <w:szCs w:val="24"/>
                <w:highlight w:val="none"/>
                <w:lang w:eastAsia="zh-CN"/>
              </w:rPr>
            </w:pPr>
            <w:r>
              <w:rPr>
                <w:rStyle w:val="847"/>
                <w:rFonts w:hint="eastAsia" w:ascii="宋体" w:hAnsi="宋体" w:eastAsia="宋体" w:cs="宋体"/>
                <w:b w:val="0"/>
                <w:color w:val="000000"/>
                <w:sz w:val="24"/>
                <w:szCs w:val="24"/>
                <w:lang w:eastAsia="zh-CN"/>
              </w:rPr>
              <w:t xml:space="preserve">2026-2027年常阴沙综合养老服务中心社会化运行项目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8" w:type="pct"/>
            <w:vAlign w:val="center"/>
            <w:textDirection w:val="lrTb"/>
            <w:noWrap w:val="false"/>
          </w:tcPr>
          <w:p>
            <w:pPr>
              <w:pStyle w:val="1073"/>
              <w:jc w:val="center"/>
              <w:rPr>
                <w:rStyle w:val="847"/>
                <w:rFonts w:hint="default" w:ascii="宋体" w:hAnsi="宋体" w:eastAsia="宋体" w:cs="宋体"/>
                <w:b w:val="0"/>
                <w:sz w:val="24"/>
                <w:szCs w:val="24"/>
                <w:highlight w:val="none"/>
                <w:lang w:val="en-US" w:eastAsia="zh-CN"/>
              </w:rPr>
            </w:pPr>
            <w:r>
              <w:rPr>
                <w:rStyle w:val="847"/>
                <w:rFonts w:hint="eastAsia" w:ascii="宋体" w:hAnsi="宋体" w:eastAsia="宋体" w:cs="宋体"/>
                <w:b w:val="0"/>
                <w:sz w:val="24"/>
                <w:szCs w:val="24"/>
                <w:highlight w:val="none"/>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2" w:type="pct"/>
            <w:vAlign w:val="center"/>
            <w:textDirection w:val="lrTb"/>
            <w:noWrap w:val="false"/>
          </w:tcPr>
          <w:p>
            <w:pPr>
              <w:pStyle w:val="1073"/>
              <w:jc w:val="center"/>
              <w:rPr>
                <w:rStyle w:val="847"/>
                <w:rFonts w:hint="eastAsia" w:ascii="宋体" w:hAnsi="宋体" w:eastAsia="宋体" w:cs="宋体"/>
                <w:b w:val="0"/>
                <w:sz w:val="24"/>
                <w:szCs w:val="24"/>
                <w:highlight w:val="none"/>
                <w:lang w:val="en-US" w:eastAsia="zh-CN"/>
              </w:rPr>
            </w:pPr>
            <w:r>
              <w:rPr>
                <w:rStyle w:val="847"/>
                <w:rFonts w:hint="eastAsia" w:ascii="宋体" w:hAnsi="宋体" w:eastAsia="宋体" w:cs="宋体"/>
                <w:b w:val="0"/>
                <w:sz w:val="24"/>
                <w:szCs w:val="24"/>
                <w:highlight w:val="none"/>
                <w:lang w:val="en-US" w:eastAsia="zh-CN"/>
              </w:rPr>
              <w:t xml:space="preserve">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33" w:type="pct"/>
            <w:vAlign w:val="center"/>
            <w:textDirection w:val="lrTb"/>
            <w:noWrap w:val="false"/>
          </w:tcPr>
          <w:p>
            <w:pPr>
              <w:pStyle w:val="1073"/>
              <w:jc w:val="center"/>
              <w:rPr>
                <w:rStyle w:val="847"/>
                <w:rFonts w:ascii="宋体" w:hAnsi="宋体" w:eastAsia="宋体" w:cs="宋体"/>
                <w:b w:val="0"/>
                <w:sz w:val="24"/>
                <w:szCs w:val="24"/>
                <w:highlight w:val="none"/>
              </w:rPr>
            </w:pPr>
            <w:r>
              <w:rPr>
                <w:rFonts w:hint="eastAsia" w:ascii="宋体" w:hAnsi="宋体" w:eastAsia="宋体" w:cs="宋体"/>
              </w:rPr>
              <w:t xml:space="preserve">其他未列明行业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6" w:type="pct"/>
            <w:vAlign w:val="center"/>
            <w:textDirection w:val="lrTb"/>
            <w:noWrap w:val="false"/>
          </w:tcPr>
          <w:p>
            <w:pPr>
              <w:pStyle w:val="1073"/>
              <w:jc w:val="center"/>
              <w:rPr>
                <w:rStyle w:val="847"/>
                <w:rFonts w:hint="default" w:ascii="宋体" w:hAnsi="宋体" w:eastAsia="宋体" w:cs="宋体"/>
                <w:b w:val="0"/>
                <w:color w:val="000000"/>
                <w:sz w:val="24"/>
                <w:szCs w:val="24"/>
                <w:highlight w:val="none"/>
                <w:lang w:val="en-US" w:eastAsia="zh-CN"/>
              </w:rPr>
            </w:pPr>
            <w:r>
              <w:rPr>
                <w:rStyle w:val="847"/>
                <w:rFonts w:ascii="宋体" w:hAnsi="宋体" w:eastAsia="宋体" w:cs="宋体"/>
                <w:b w:val="0"/>
                <w:color w:val="000000"/>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6" w:type="pct"/>
            <w:vAlign w:val="center"/>
            <w:textDirection w:val="lrTb"/>
            <w:noWrap w:val="false"/>
          </w:tcPr>
          <w:p>
            <w:pPr>
              <w:pStyle w:val="1073"/>
              <w:jc w:val="center"/>
              <w:rPr>
                <w:rStyle w:val="847"/>
                <w:rFonts w:hint="eastAsia" w:ascii="宋体" w:hAnsi="宋体" w:eastAsia="宋体" w:cs="宋体"/>
                <w:b w:val="0"/>
                <w:color w:val="000000"/>
                <w:sz w:val="24"/>
                <w:szCs w:val="24"/>
                <w:highlight w:val="none"/>
                <w:lang w:val="en-US" w:eastAsia="zh-CN"/>
              </w:rPr>
            </w:pPr>
            <w:r>
              <w:rPr>
                <w:rStyle w:val="847"/>
                <w:rFonts w:hint="eastAsia" w:ascii="宋体" w:hAnsi="宋体" w:eastAsia="宋体" w:cs="宋体"/>
                <w:b w:val="0"/>
                <w:color w:val="000000"/>
                <w:sz w:val="24"/>
                <w:szCs w:val="24"/>
                <w:highlight w:val="none"/>
                <w:lang w:val="en-US" w:eastAsia="zh-CN"/>
              </w:rPr>
              <w:t xml:space="preserve">服务类</w:t>
            </w:r>
            <w:r/>
          </w:p>
        </w:tc>
      </w:tr>
    </w:tbl>
    <w:p>
      <w:pPr>
        <w:pStyle w:val="1079"/>
        <w:ind w:firstLine="500"/>
        <w:spacing w:line="440" w:lineRule="exact"/>
        <w:rPr>
          <w:rStyle w:val="847"/>
          <w:rFonts w:ascii="宋体" w:hAnsi="宋体" w:eastAsia="宋体" w:cs="宋体"/>
          <w:b w:val="0"/>
          <w:spacing w:val="7"/>
          <w:sz w:val="24"/>
        </w:rPr>
        <w:outlineLvl w:val="9"/>
      </w:pPr>
      <w:r>
        <w:rPr>
          <w:rStyle w:val="847"/>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95"/>
        <w:ind w:firstLine="500"/>
        <w:spacing w:line="440" w:lineRule="exact"/>
        <w:rPr>
          <w:rStyle w:val="847"/>
          <w:rFonts w:ascii="宋体" w:hAnsi="宋体" w:eastAsia="宋体" w:cs="宋体"/>
          <w:b w:val="0"/>
          <w:spacing w:val="7"/>
          <w:sz w:val="24"/>
        </w:rPr>
        <w:outlineLvl w:val="9"/>
      </w:pPr>
      <w:r>
        <w:rPr>
          <w:rStyle w:val="847"/>
          <w:rFonts w:ascii="宋体" w:hAnsi="宋体" w:eastAsia="宋体" w:cs="宋体"/>
          <w:b w:val="0"/>
          <w:color w:val="000000"/>
          <w:spacing w:val="7"/>
          <w:sz w:val="24"/>
        </w:rPr>
        <w:t xml:space="preserve">2.核心产品清单</w:t>
      </w:r>
      <w:r/>
    </w:p>
    <w:p>
      <w:pPr>
        <w:pStyle w:val="1095"/>
        <w:ind w:firstLine="500"/>
        <w:spacing w:line="440" w:lineRule="exact"/>
        <w:rPr>
          <w:rStyle w:val="847"/>
          <w:rFonts w:ascii="宋体" w:hAnsi="宋体" w:eastAsia="宋体" w:cs="宋体"/>
          <w:b w:val="0"/>
          <w:spacing w:val="7"/>
          <w:sz w:val="24"/>
        </w:rPr>
        <w:outlineLvl w:val="9"/>
      </w:pPr>
      <w:r>
        <w:rPr>
          <w:rStyle w:val="847"/>
          <w:rFonts w:ascii="宋体" w:hAnsi="宋体" w:eastAsia="宋体" w:cs="宋体"/>
          <w:b w:val="0"/>
          <w:color w:val="000000"/>
          <w:spacing w:val="7"/>
          <w:sz w:val="24"/>
        </w:rPr>
        <w:t xml:space="preserve">无</w:t>
      </w:r>
      <w:r/>
    </w:p>
    <w:p>
      <w:pPr>
        <w:pStyle w:val="1096"/>
        <w:ind w:firstLine="500"/>
        <w:spacing w:line="440" w:lineRule="exact"/>
        <w:rPr>
          <w:rStyle w:val="847"/>
          <w:rFonts w:ascii="宋体" w:hAnsi="宋体" w:eastAsia="宋体" w:cs="宋体"/>
          <w:b w:val="0"/>
          <w:spacing w:val="7"/>
          <w:sz w:val="24"/>
        </w:rPr>
        <w:outlineLvl w:val="9"/>
      </w:pPr>
      <w:r>
        <w:rPr>
          <w:rStyle w:val="847"/>
          <w:rFonts w:ascii="宋体" w:hAnsi="宋体" w:eastAsia="宋体" w:cs="宋体"/>
          <w:b w:val="0"/>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p>
    <w:p>
      <w:pPr>
        <w:pStyle w:val="1096"/>
        <w:ind w:firstLine="500"/>
        <w:spacing w:line="440" w:lineRule="exact"/>
        <w:rPr>
          <w:rStyle w:val="847"/>
          <w:rFonts w:ascii="宋体" w:hAnsi="宋体" w:eastAsia="宋体" w:cs="宋体"/>
          <w:b w:val="0"/>
          <w:spacing w:val="7"/>
          <w:sz w:val="24"/>
        </w:rPr>
        <w:outlineLvl w:val="9"/>
      </w:pPr>
      <w:r>
        <w:rPr>
          <w:rStyle w:val="847"/>
          <w:rFonts w:ascii="宋体" w:hAnsi="宋体" w:eastAsia="宋体" w:cs="宋体"/>
          <w:b w:val="0"/>
          <w:color w:val="000000"/>
          <w:spacing w:val="7"/>
          <w:sz w:val="24"/>
        </w:rPr>
        <w:t xml:space="preserve">节能产品政府采购品目清单：无 </w:t>
      </w:r>
      <w:r/>
    </w:p>
    <w:p>
      <w:pPr>
        <w:pStyle w:val="1097"/>
        <w:ind w:firstLine="500"/>
        <w:spacing w:line="440" w:lineRule="exact"/>
        <w:rPr>
          <w:rStyle w:val="847"/>
          <w:rFonts w:ascii="宋体" w:hAnsi="宋体" w:eastAsia="宋体" w:cs="宋体"/>
          <w:b w:val="0"/>
          <w:spacing w:val="7"/>
          <w:sz w:val="24"/>
          <w:highlight w:val="none"/>
        </w:rPr>
        <w:outlineLvl w:val="9"/>
      </w:pPr>
      <w:r>
        <w:rPr>
          <w:rStyle w:val="847"/>
          <w:rFonts w:ascii="宋体" w:hAnsi="宋体" w:eastAsia="宋体" w:cs="宋体"/>
          <w:b w:val="0"/>
          <w:color w:val="000000"/>
          <w:spacing w:val="7"/>
          <w:sz w:val="24"/>
        </w:rPr>
        <w:t xml:space="preserve">环境标志产品政府采购品目清单:无</w:t>
      </w:r>
      <w:r/>
    </w:p>
    <w:p>
      <w:pPr>
        <w:numPr>
          <w:ilvl w:val="0"/>
          <w:numId w:val="14"/>
        </w:numPr>
        <w:spacing w:before="120" w:after="120" w:line="440" w:lineRule="exact"/>
        <w:rPr>
          <w:rFonts w:hint="eastAsia" w:ascii="宋体" w:hAnsi="宋体" w:cs="宋体"/>
          <w:b/>
          <w:color w:val="000000"/>
          <w:sz w:val="28"/>
          <w:szCs w:val="28"/>
        </w:rPr>
      </w:pPr>
      <w:r>
        <w:rPr>
          <w:rFonts w:hint="eastAsia" w:ascii="宋体" w:hAnsi="宋体" w:cs="宋体"/>
          <w:b/>
          <w:color w:val="000000"/>
          <w:sz w:val="28"/>
          <w:szCs w:val="28"/>
        </w:rPr>
        <w:t xml:space="preserve">技术要求</w:t>
      </w:r>
      <w:r/>
    </w:p>
    <w:p>
      <w:pPr>
        <w:ind w:left="0" w:firstLine="482"/>
        <w:jc w:val="left"/>
        <w:spacing w:line="440" w:lineRule="exact"/>
        <w:widowControl w:val="off"/>
        <w:rPr>
          <w:rFonts w:hint="eastAsia" w:ascii="宋体" w:hAnsi="宋体" w:eastAsia="宋体" w:cs="宋体"/>
          <w:b/>
          <w:bCs/>
          <w:sz w:val="24"/>
          <w:szCs w:val="24"/>
          <w:lang w:eastAsia="zh-CN"/>
        </w:rPr>
      </w:pPr>
      <w:r/>
      <w:bookmarkStart w:id="197" w:name="EBb0ab975038a04efd86af0f0eaa5a524b"/>
      <w:r/>
      <w:bookmarkEnd w:id="197"/>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项目简介</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常阴沙</w:t>
      </w:r>
      <w:r>
        <w:rPr>
          <w:rFonts w:hint="eastAsia" w:ascii="宋体" w:hAnsi="宋体" w:eastAsia="宋体" w:cs="宋体"/>
          <w:sz w:val="24"/>
          <w:szCs w:val="24"/>
        </w:rPr>
        <w:t xml:space="preserve">综合养老服务中心服务对象为</w:t>
      </w:r>
      <w:r>
        <w:rPr>
          <w:rFonts w:hint="eastAsia" w:ascii="宋体" w:hAnsi="宋体" w:eastAsia="宋体" w:cs="宋体"/>
          <w:sz w:val="24"/>
          <w:szCs w:val="24"/>
          <w:lang w:eastAsia="zh-CN"/>
        </w:rPr>
        <w:t xml:space="preserve">辖区</w:t>
      </w:r>
      <w:r>
        <w:rPr>
          <w:rFonts w:hint="eastAsia" w:ascii="宋体" w:hAnsi="宋体" w:eastAsia="宋体" w:cs="宋体"/>
          <w:sz w:val="24"/>
          <w:szCs w:val="24"/>
        </w:rPr>
        <w:t xml:space="preserve">60周岁以上的老人，为老年人提供</w:t>
      </w:r>
      <w:r>
        <w:rPr>
          <w:rFonts w:hint="eastAsia" w:ascii="宋体" w:hAnsi="宋体" w:eastAsia="宋体" w:cs="宋体"/>
          <w:sz w:val="24"/>
          <w:szCs w:val="24"/>
          <w:lang w:val="en-US" w:eastAsia="zh-CN"/>
        </w:rPr>
        <w:t xml:space="preserve">日间照料、银龄互助、文体娱乐、健康管理、助餐</w:t>
      </w:r>
      <w:r>
        <w:rPr>
          <w:rFonts w:hint="eastAsia" w:ascii="宋体" w:hAnsi="宋体" w:eastAsia="宋体" w:cs="宋体"/>
          <w:sz w:val="24"/>
          <w:szCs w:val="24"/>
        </w:rPr>
        <w:t xml:space="preserve">等服务。重点服务空巢、独居，白天需要有人照料的老年人。</w:t>
      </w:r>
      <w:r/>
    </w:p>
    <w:p>
      <w:pPr>
        <w:ind w:left="0" w:firstLine="482"/>
        <w:jc w:val="left"/>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服务内容</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日间照料服务:</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①为进驻日间照料中心的签约老人提供看护、休息等服务，并建立一人一档的健康档案；</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②适时开窗通风，保持室内外空气流通，无异味；</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③每工作日清洁服务中心的卫生，桌面、门窗、地面及墙壁清洁无积灰；室内物品摆放整齐有序；活动场所定期消毒；每周大扫除一次；</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④服务中心建立卫生消毒制度，餐具和茶饮严格消毒；对老年人使用的桌椅、手工用品、康复用具、运动器材等定期消毒。</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健康管理和康复保健服务:</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①开展日常健康护理活动，如按摩、健身操等；</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②依托卫生服务机构开展健康服务，也可链接社会化专业机构或人员，提供健康服务支持；</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③提供量血压、测血糖等基本医疗卫生服务，可链接专业机构或专业人员开展慢性病管理、常见病护理、养生保健、用药指导等医疗护理的知识介绍讲座等；</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④开展营养指导、康复指导、健康宣教等医疗护理知识讲座；</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⑤定期组织人员举办健康知识培训，加强老年健康教育，提供疾病预防、伤害预防、自救及自我保健等健康指导；</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⑥建立医疗应急机制，与附近医疗机构建立联系制度，以便在发生紧急情况时能与医疗机构取得联系，及时予以救助。</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文体娱乐服务:</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①组织老年人开展各种类型有益于身心健康的文化娱乐活动，内容包括组织书法、绘画、棋牌、唱歌、戏曲、趣味活动、益智游戏、阅览、品茶、观影等。</w:t>
      </w:r>
      <w:r/>
    </w:p>
    <w:p>
      <w:pPr>
        <w:ind w:left="0" w:firstLine="480"/>
        <w:jc w:val="left"/>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②制定相关管理制度规范，明确活动设施场所的开放时段、注意事项、服务保障措施，在不同时段安排适宜的活动方式，确保不影响老年人正常休息和身体健康；</w:t>
      </w:r>
      <w:r>
        <w:rPr>
          <w:rFonts w:hint="eastAsia" w:ascii="宋体" w:hAnsi="宋体" w:eastAsia="宋体" w:cs="宋体"/>
          <w:sz w:val="24"/>
          <w:szCs w:val="24"/>
          <w:lang w:eastAsia="zh-CN"/>
        </w:rPr>
        <w:t xml:space="preserve"> </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③所有活动遵守安全、自愿原则，满足老年人身体和精神健康的条件和需求；</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④活动场所宜由专人定期打扫清理，确保干净整洁。</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心理（精神）慰藉:</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①及时掌握签约服务老年人的心理变化，满足老年人心理需要，促进老年人心理健康。</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②心理慰藉主要以陪同聊天、情绪安抚等形式开展。陪同聊天以老年人感兴趣的话题为切入点，多倾听，引导老年人倾诉，与老年人建立良好的信任关系，帮助消除不良情绪反应及</w:t>
      </w:r>
      <w:r>
        <w:rPr>
          <w:rFonts w:hint="eastAsia" w:ascii="宋体" w:hAnsi="宋体" w:eastAsia="宋体" w:cs="宋体"/>
          <w:sz w:val="24"/>
          <w:szCs w:val="24"/>
          <w:lang w:eastAsia="zh-CN"/>
        </w:rPr>
        <w:t xml:space="preserve">孤独感</w:t>
      </w:r>
      <w:r>
        <w:rPr>
          <w:rFonts w:hint="eastAsia" w:ascii="宋体" w:hAnsi="宋体" w:eastAsia="宋体" w:cs="宋体"/>
          <w:sz w:val="24"/>
          <w:szCs w:val="24"/>
        </w:rPr>
        <w:t xml:space="preserve">，满足老人情感慰藉和心灵交流需求；</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③心理慰藉服务应注意保护服务对象的隐私权；</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④心理慰藉服务的人员主要由心理咨询师、社会工作师、医护人员担任，也可由经验丰富的养老护理员担任；</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⑤要有危机处理的意识，制定相应的危机处理预案和程序。必要时可提供相关信息寻求专业支持，或转介专业服务机构提供服务；</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⑥可根据自身条件拓展开展助洁、助医、助行、代办等服务项目。</w:t>
      </w:r>
      <w:r/>
    </w:p>
    <w:p>
      <w:pPr>
        <w:ind w:left="0" w:firstLine="480"/>
        <w:jc w:val="left"/>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老年人助</w:t>
      </w:r>
      <w:r>
        <w:rPr>
          <w:rFonts w:hint="eastAsia" w:ascii="宋体" w:hAnsi="宋体" w:eastAsia="宋体" w:cs="宋体"/>
          <w:sz w:val="24"/>
          <w:szCs w:val="24"/>
          <w:highlight w:val="none"/>
        </w:rPr>
        <w:t xml:space="preserve">餐服务：</w:t>
      </w:r>
      <w:r/>
    </w:p>
    <w:p>
      <w:pPr>
        <w:ind w:left="0" w:firstLine="480"/>
        <w:jc w:val="left"/>
        <w:spacing w:line="44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①</w:t>
      </w:r>
      <w:r>
        <w:rPr>
          <w:rFonts w:hint="eastAsia" w:ascii="宋体" w:hAnsi="宋体" w:eastAsia="宋体" w:cs="宋体"/>
          <w:i/>
          <w:iCs/>
          <w:sz w:val="24"/>
          <w:szCs w:val="24"/>
          <w:highlight w:val="none"/>
          <w:u w:val="single"/>
        </w:rPr>
        <w:t xml:space="preserve">提供为老助餐服务，</w:t>
      </w:r>
      <w:r>
        <w:rPr>
          <w:rFonts w:hint="eastAsia" w:ascii="宋体" w:hAnsi="宋体" w:eastAsia="宋体" w:cs="宋体"/>
          <w:i/>
          <w:iCs/>
          <w:sz w:val="24"/>
          <w:szCs w:val="24"/>
          <w:highlight w:val="none"/>
          <w:u w:val="single"/>
          <w:lang w:val="en-US" w:eastAsia="zh-CN"/>
        </w:rPr>
        <w:t xml:space="preserve">需由</w:t>
      </w:r>
      <w:r>
        <w:rPr>
          <w:rFonts w:hint="eastAsia"/>
          <w:i/>
          <w:iCs/>
          <w:sz w:val="24"/>
          <w:szCs w:val="24"/>
          <w:highlight w:val="none"/>
          <w:u w:val="single"/>
          <w:lang w:val="en-US" w:eastAsia="zh-CN"/>
        </w:rPr>
        <w:t xml:space="preserve">满足市养老助餐文件标准提供餐食</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val="0"/>
          <w:iCs w:val="0"/>
          <w:sz w:val="24"/>
          <w:szCs w:val="24"/>
          <w:highlight w:val="none"/>
          <w:u w:val="none"/>
          <w:lang w:val="en-US" w:eastAsia="zh-CN"/>
        </w:rPr>
        <w:t xml:space="preserve">由具备相应</w:t>
      </w:r>
      <w:r>
        <w:rPr>
          <w:rFonts w:hint="eastAsia" w:ascii="宋体" w:hAnsi="宋体" w:eastAsia="宋体" w:cs="宋体"/>
          <w:i w:val="0"/>
          <w:iCs w:val="0"/>
          <w:sz w:val="24"/>
          <w:szCs w:val="24"/>
          <w:highlight w:val="none"/>
          <w:u w:val="none"/>
        </w:rPr>
        <w:t xml:space="preserve">资质的供应商烹饪提供</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rPr>
        <w:t xml:space="preserve">中标单位安排有健康证的工作人员负责登记、分餐、送餐、餐具清洗消毒等工作，每周公示一周菜单；餐食标准为：一大荤、一小荤、一素、汤、米饭</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sz w:val="24"/>
          <w:szCs w:val="24"/>
          <w:highlight w:val="none"/>
          <w:lang w:val="en-US" w:eastAsia="zh-CN"/>
        </w:rPr>
        <w:t xml:space="preserve">请在响应文件中提供满足需求的菜品清单以及样图，清单中需要列出菜品明细等反映菜品质量的相关内容。</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②食堂工作人员每日做好食品留样工作</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做好食品安全和环境卫生工作；注意观察老年人</w:t>
      </w:r>
      <w:r>
        <w:rPr>
          <w:rFonts w:hint="eastAsia" w:ascii="宋体" w:hAnsi="宋体" w:eastAsia="宋体" w:cs="宋体"/>
          <w:sz w:val="24"/>
          <w:szCs w:val="24"/>
        </w:rPr>
        <w:t xml:space="preserve">用餐情况，发现异常须及时报告处理，与采购单位做好沟通反馈工作。</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银龄互助</w:t>
      </w:r>
      <w:r>
        <w:rPr>
          <w:rFonts w:hint="eastAsia" w:ascii="宋体" w:hAnsi="宋体" w:eastAsia="宋体" w:cs="宋体"/>
          <w:sz w:val="24"/>
          <w:szCs w:val="24"/>
          <w:lang w:eastAsia="zh-CN"/>
        </w:rPr>
        <w:t xml:space="preserve">志愿</w:t>
      </w:r>
      <w:r>
        <w:rPr>
          <w:rFonts w:hint="eastAsia" w:ascii="宋体" w:hAnsi="宋体" w:eastAsia="宋体" w:cs="宋体"/>
          <w:sz w:val="24"/>
          <w:szCs w:val="24"/>
        </w:rPr>
        <w:t xml:space="preserve">服务：</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①贯彻落实养老服务银龄互助的相关政策、制度和规范</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结合“</w:t>
      </w:r>
      <w:r>
        <w:rPr>
          <w:rFonts w:hint="eastAsia" w:ascii="宋体" w:hAnsi="宋体" w:eastAsia="宋体" w:cs="宋体"/>
          <w:sz w:val="24"/>
          <w:szCs w:val="24"/>
        </w:rPr>
        <w:t xml:space="preserve">友爱港城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组建</w:t>
      </w:r>
      <w:r>
        <w:rPr>
          <w:rFonts w:hint="eastAsia" w:ascii="宋体" w:hAnsi="宋体" w:eastAsia="宋体" w:cs="宋体"/>
          <w:sz w:val="24"/>
          <w:szCs w:val="24"/>
          <w:lang w:eastAsia="zh-CN"/>
        </w:rPr>
        <w:t xml:space="preserve">常阴沙综合养老服务中心</w:t>
      </w:r>
      <w:r>
        <w:rPr>
          <w:rFonts w:hint="eastAsia" w:ascii="宋体" w:hAnsi="宋体" w:eastAsia="宋体" w:cs="宋体"/>
          <w:sz w:val="24"/>
          <w:szCs w:val="24"/>
        </w:rPr>
        <w:t xml:space="preserve">志愿团队，招募志愿者，维护中心日常秩序，定期组织志愿者为老人们带去各种各样的娱乐活动，为周边不方便出门的老人提供志愿活动，形成良好的志愿氛围，运用志愿者的力量丰富周边老年人的生活。</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②建立严格全面工作机制，与</w:t>
      </w:r>
      <w:r>
        <w:rPr>
          <w:rFonts w:hint="eastAsia" w:ascii="宋体" w:hAnsi="宋体" w:eastAsia="宋体" w:cs="宋体"/>
          <w:sz w:val="24"/>
          <w:szCs w:val="24"/>
          <w:lang w:eastAsia="zh-CN"/>
        </w:rPr>
        <w:t xml:space="preserve">社区（居委会）</w:t>
      </w:r>
      <w:r>
        <w:rPr>
          <w:rFonts w:hint="eastAsia" w:ascii="宋体" w:hAnsi="宋体" w:eastAsia="宋体" w:cs="宋体"/>
          <w:sz w:val="24"/>
          <w:szCs w:val="24"/>
        </w:rPr>
        <w:t xml:space="preserve">负责银龄互助的专人加强沟通与协作，了解银龄互助运营情况，</w:t>
      </w:r>
      <w:r>
        <w:rPr>
          <w:rFonts w:hint="eastAsia" w:ascii="宋体" w:hAnsi="宋体" w:eastAsia="宋体" w:cs="宋体"/>
          <w:sz w:val="24"/>
          <w:szCs w:val="24"/>
          <w:lang w:eastAsia="zh-CN"/>
        </w:rPr>
        <w:t xml:space="preserve">熟练</w:t>
      </w:r>
      <w:r>
        <w:rPr>
          <w:rFonts w:hint="eastAsia" w:ascii="宋体" w:hAnsi="宋体" w:eastAsia="宋体" w:cs="宋体"/>
          <w:sz w:val="24"/>
          <w:szCs w:val="24"/>
        </w:rPr>
        <w:t xml:space="preserve">掌握银龄互助服务流程和操作系统；具备服务对象和志愿者台账、服务记录台账、服务需求台账等。</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③结合服务特色，形成</w:t>
      </w:r>
      <w:r>
        <w:rPr>
          <w:rFonts w:hint="eastAsia" w:ascii="宋体" w:hAnsi="宋体" w:eastAsia="宋体" w:cs="宋体"/>
          <w:sz w:val="24"/>
          <w:szCs w:val="24"/>
          <w:lang w:eastAsia="zh-CN"/>
        </w:rPr>
        <w:t xml:space="preserve">亮点</w:t>
      </w:r>
      <w:r>
        <w:rPr>
          <w:rFonts w:hint="eastAsia" w:ascii="宋体" w:hAnsi="宋体" w:eastAsia="宋体" w:cs="宋体"/>
          <w:sz w:val="24"/>
          <w:szCs w:val="24"/>
        </w:rPr>
        <w:t xml:space="preserve">服务项目，收集典型服务案例，上报项目成果，配合工作组、工作站开展银龄互助的宣传推广、信息报送等工作。</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④强化志愿者规范管理，做好志愿者招募、志愿者管理、志愿服务能力提升等工作。</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⑤排摸辖区内符合条件的服务对象基本信息及需求，招募和培养符合条件的志愿者和</w:t>
      </w:r>
      <w:r>
        <w:rPr>
          <w:rFonts w:hint="eastAsia" w:ascii="宋体" w:hAnsi="宋体" w:eastAsia="宋体" w:cs="宋体"/>
          <w:sz w:val="24"/>
          <w:szCs w:val="24"/>
          <w:lang w:eastAsia="zh-CN"/>
        </w:rPr>
        <w:t xml:space="preserve">志愿</w:t>
      </w:r>
      <w:r>
        <w:rPr>
          <w:rFonts w:hint="eastAsia" w:ascii="宋体" w:hAnsi="宋体" w:eastAsia="宋体" w:cs="宋体"/>
          <w:sz w:val="24"/>
          <w:szCs w:val="24"/>
        </w:rPr>
        <w:t xml:space="preserve">服务团队。</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⑥招募周边热心公益的爱心商家，协助工作组、工作站进行爱心商家的管理。</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⑦协助工作组、工作站做好矛盾</w:t>
      </w:r>
      <w:r>
        <w:rPr>
          <w:rFonts w:hint="eastAsia" w:ascii="宋体" w:hAnsi="宋体" w:eastAsia="宋体" w:cs="宋体"/>
          <w:sz w:val="24"/>
          <w:szCs w:val="24"/>
          <w:lang w:eastAsia="zh-CN"/>
        </w:rPr>
        <w:t xml:space="preserve">调解</w:t>
      </w:r>
      <w:r>
        <w:rPr>
          <w:rFonts w:hint="eastAsia" w:ascii="宋体" w:hAnsi="宋体" w:eastAsia="宋体" w:cs="宋体"/>
          <w:sz w:val="24"/>
          <w:szCs w:val="24"/>
        </w:rPr>
        <w:t xml:space="preserve">和争议处理。完成工作组、工作站布置的其他任务。</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其他</w:t>
      </w:r>
      <w:r>
        <w:rPr>
          <w:rFonts w:hint="eastAsia" w:ascii="宋体" w:hAnsi="宋体" w:eastAsia="宋体" w:cs="宋体"/>
          <w:sz w:val="24"/>
          <w:szCs w:val="24"/>
          <w:lang w:eastAsia="zh-CN"/>
        </w:rPr>
        <w:t xml:space="preserve">服务</w:t>
      </w:r>
      <w:r>
        <w:rPr>
          <w:rFonts w:hint="eastAsia" w:ascii="宋体" w:hAnsi="宋体" w:eastAsia="宋体" w:cs="宋体"/>
          <w:sz w:val="24"/>
          <w:szCs w:val="24"/>
        </w:rPr>
        <w:t xml:space="preserve">：</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做好关于综合养老服务中心运行评估标准要求的其他各类服务内容。确保场馆</w:t>
      </w:r>
      <w:r>
        <w:rPr>
          <w:rFonts w:hint="eastAsia" w:ascii="宋体" w:hAnsi="宋体" w:eastAsia="宋体" w:cs="宋体"/>
          <w:sz w:val="24"/>
          <w:szCs w:val="24"/>
        </w:rPr>
        <w:t xml:space="preserve">日常清洁卫生，</w:t>
      </w:r>
      <w:r>
        <w:rPr>
          <w:rFonts w:hint="eastAsia" w:ascii="宋体" w:hAnsi="宋体" w:cs="宋体"/>
          <w:sz w:val="24"/>
          <w:szCs w:val="24"/>
          <w:lang w:eastAsia="zh-CN"/>
        </w:rPr>
        <w:t xml:space="preserve">做好</w:t>
      </w:r>
      <w:r>
        <w:rPr>
          <w:rFonts w:hint="eastAsia" w:ascii="宋体" w:hAnsi="宋体" w:eastAsia="宋体" w:cs="宋体"/>
          <w:sz w:val="24"/>
          <w:szCs w:val="24"/>
        </w:rPr>
        <w:t xml:space="preserve">内部设施设备的维护和管理。</w:t>
      </w:r>
      <w:r/>
    </w:p>
    <w:p>
      <w:pPr>
        <w:ind w:left="0" w:firstLine="482"/>
        <w:jc w:val="left"/>
        <w:spacing w:line="440" w:lineRule="exact"/>
        <w:widowControl w:val="off"/>
        <w:rPr>
          <w:rFonts w:hint="eastAsia" w:ascii="宋体" w:hAnsi="宋体" w:eastAsia="宋体" w:cs="宋体"/>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服务要求</w:t>
      </w:r>
      <w:r>
        <w:rPr>
          <w:rFonts w:hint="eastAsia" w:ascii="宋体" w:hAnsi="宋体" w:eastAsia="宋体" w:cs="宋体"/>
          <w:sz w:val="24"/>
          <w:szCs w:val="24"/>
        </w:rPr>
        <w:tab/>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居家养老服务必须接受</w:t>
      </w:r>
      <w:r>
        <w:rPr>
          <w:rFonts w:hint="eastAsia" w:ascii="宋体" w:hAnsi="宋体" w:eastAsia="宋体" w:cs="宋体"/>
          <w:sz w:val="24"/>
          <w:szCs w:val="24"/>
          <w:lang w:eastAsia="zh-CN"/>
        </w:rPr>
        <w:t xml:space="preserve">园区</w:t>
      </w:r>
      <w:r>
        <w:rPr>
          <w:rFonts w:hint="eastAsia" w:ascii="宋体" w:hAnsi="宋体" w:eastAsia="宋体" w:cs="宋体"/>
          <w:sz w:val="24"/>
          <w:szCs w:val="24"/>
        </w:rPr>
        <w:t xml:space="preserve">主管部门、社区和服务对象的监督。</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合理配备管理人员及服务人员，确保养老服务项目的正常实施；</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制定完善的管理制度和保障机制，做到管理正规化、服务规范化、考核标准化；</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制定合理的薪资标准，</w:t>
      </w:r>
      <w:r>
        <w:rPr>
          <w:rFonts w:hint="eastAsia" w:ascii="宋体" w:hAnsi="宋体" w:cs="宋体"/>
          <w:sz w:val="24"/>
          <w:szCs w:val="24"/>
          <w:lang w:val="en-US" w:eastAsia="zh-CN"/>
        </w:rPr>
        <w:t xml:space="preserve">支付</w:t>
      </w:r>
      <w:r>
        <w:rPr>
          <w:rFonts w:hint="eastAsia" w:ascii="宋体" w:hAnsi="宋体" w:eastAsia="宋体" w:cs="宋体"/>
          <w:sz w:val="24"/>
          <w:szCs w:val="24"/>
        </w:rPr>
        <w:t xml:space="preserve">公司或组织内管理人员及服务人员的薪资（含一切福利待遇、保险等）；</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负责添置服务内容需要的零星配套设施以及特色服务所需设施的购置；</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中标后，本项目管理及服务人员原则上不允许更换，尤其是在合同履约期间口碑好、服务对象满意度高的管理及服务人员，如确实需要更换的，必须征得</w:t>
      </w:r>
      <w:r>
        <w:rPr>
          <w:rFonts w:hint="eastAsia" w:ascii="宋体" w:hAnsi="宋体" w:eastAsia="宋体" w:cs="宋体"/>
          <w:sz w:val="24"/>
          <w:szCs w:val="24"/>
          <w:lang w:eastAsia="zh-CN"/>
        </w:rPr>
        <w:t xml:space="preserve">园区</w:t>
      </w:r>
      <w:r>
        <w:rPr>
          <w:rFonts w:hint="eastAsia" w:ascii="宋体" w:hAnsi="宋体" w:eastAsia="宋体" w:cs="宋体"/>
          <w:sz w:val="24"/>
          <w:szCs w:val="24"/>
        </w:rPr>
        <w:t xml:space="preserve">主管部门的同意，并至少提前一个月跟采购人报备，更换后的人员需要在服务的当月签订劳动合同并缴纳社保。提交社保原件时间为服务的下一个月。如不能提供，则采购人有权终止合同，同时没收其履约保证金。新增管理及服务人员要求同上。</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服务期间，采购人有权不定期抽查服务人员与中标单位的雇佣关系，如发现有未按时或停止缴纳社保或临时更换、增减人员未报备采购人的情况，采购人有权终止合同，同时没收其履约保证金。</w:t>
      </w:r>
      <w:r/>
    </w:p>
    <w:p>
      <w:pPr>
        <w:ind w:left="0" w:firstLine="480"/>
        <w:jc w:val="left"/>
        <w:spacing w:line="440" w:lineRule="exact"/>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宣传引流：1.</w:t>
      </w:r>
      <w:r>
        <w:rPr>
          <w:rFonts w:hint="default" w:ascii="宋体" w:hAnsi="宋体" w:eastAsia="宋体" w:cs="宋体"/>
          <w:sz w:val="24"/>
          <w:szCs w:val="24"/>
          <w:lang w:val="en-US" w:eastAsia="zh-CN"/>
        </w:rPr>
        <w:t xml:space="preserve">依托养老</w:t>
      </w:r>
      <w:r>
        <w:rPr>
          <w:rFonts w:hint="eastAsia" w:ascii="宋体" w:hAnsi="宋体" w:cs="宋体"/>
          <w:sz w:val="24"/>
          <w:szCs w:val="24"/>
          <w:lang w:val="en-US" w:eastAsia="zh-CN"/>
        </w:rPr>
        <w:t xml:space="preserve">服务站</w:t>
      </w:r>
      <w:r>
        <w:rPr>
          <w:rFonts w:hint="default" w:ascii="宋体" w:hAnsi="宋体" w:eastAsia="宋体" w:cs="宋体"/>
          <w:sz w:val="24"/>
          <w:szCs w:val="24"/>
          <w:lang w:val="en-US" w:eastAsia="zh-CN"/>
        </w:rPr>
        <w:t xml:space="preserve">，为老年人提供养老服务政策宣传和咨询、养老服务事项办理指南、养老服务资源推介等现场政策咨询和资源供需对接服务。 </w:t>
      </w:r>
      <w:r/>
    </w:p>
    <w:p>
      <w:pPr>
        <w:ind w:left="0" w:firstLine="480"/>
        <w:jc w:val="left"/>
        <w:spacing w:line="44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2.需要利用适老化产品场馆展示，还原居家适老化场景（卧室、卫生间等），嵌入各类适老产品和智慧设备，供老人亲身体验，变抽象推销为场景化解决方案，能够直观展示改造效果，降低认知和决策门槛。</w:t>
      </w:r>
      <w:r/>
    </w:p>
    <w:p>
      <w:pPr>
        <w:ind w:left="0" w:firstLine="480"/>
        <w:jc w:val="left"/>
        <w:spacing w:line="44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3.结合</w:t>
      </w:r>
      <w:r>
        <w:rPr>
          <w:rFonts w:hint="default" w:ascii="宋体" w:hAnsi="宋体" w:cs="宋体"/>
          <w:sz w:val="24"/>
          <w:szCs w:val="24"/>
          <w:lang w:val="en-US" w:eastAsia="zh-CN"/>
        </w:rPr>
        <w:t xml:space="preserve">传统节日、时令特点举办主题活动，将文化娱乐、健康养生与养老服务宣传自然融合</w:t>
      </w:r>
      <w:r>
        <w:rPr>
          <w:rFonts w:hint="eastAsia" w:ascii="宋体" w:hAnsi="宋体" w:cs="宋体"/>
          <w:sz w:val="24"/>
          <w:szCs w:val="24"/>
          <w:lang w:val="en-US" w:eastAsia="zh-CN"/>
        </w:rPr>
        <w:t xml:space="preserve">，以温情和趣味吸引参与，在轻松氛围中传递服务信息，提升老人对服务中心的亲近感和归属感。</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default" w:ascii="宋体" w:hAnsi="宋体" w:eastAsia="宋体" w:cs="宋体"/>
          <w:sz w:val="24"/>
          <w:szCs w:val="24"/>
          <w:lang w:val="en-US" w:eastAsia="zh-CN"/>
        </w:rPr>
        <w:t xml:space="preserve">以村（社区）为单位，定制养老服务清单，开发和推介</w:t>
      </w:r>
      <w:r>
        <w:rPr>
          <w:rFonts w:hint="eastAsia" w:ascii="宋体" w:hAnsi="宋体" w:cs="宋体"/>
          <w:sz w:val="24"/>
          <w:szCs w:val="24"/>
          <w:lang w:val="en-US" w:eastAsia="zh-CN"/>
        </w:rPr>
        <w:t xml:space="preserve">，</w:t>
      </w:r>
      <w:r>
        <w:rPr>
          <w:rFonts w:hint="default" w:ascii="宋体" w:hAnsi="宋体" w:eastAsia="宋体" w:cs="宋体"/>
          <w:sz w:val="24"/>
          <w:szCs w:val="24"/>
          <w:lang w:val="en-US" w:eastAsia="zh-CN"/>
        </w:rPr>
        <w:t xml:space="preserve">适合不同老年人特点的“养老服务包”或养老服务项目手册</w:t>
      </w:r>
      <w:r>
        <w:rPr>
          <w:rFonts w:hint="eastAsia" w:ascii="宋体" w:hAnsi="宋体" w:cs="宋体"/>
          <w:sz w:val="24"/>
          <w:szCs w:val="24"/>
          <w:lang w:val="en-US" w:eastAsia="zh-CN"/>
        </w:rPr>
        <w:t xml:space="preserve">，</w:t>
      </w:r>
      <w:r>
        <w:rPr>
          <w:rFonts w:hint="default" w:ascii="宋体" w:hAnsi="宋体" w:eastAsia="宋体" w:cs="宋体"/>
          <w:sz w:val="24"/>
          <w:szCs w:val="24"/>
          <w:lang w:val="en-US" w:eastAsia="zh-CN"/>
        </w:rPr>
        <w:t xml:space="preserve">组建顾问团队定期或不定期到村（社区）做巡回宣介。</w:t>
      </w:r>
      <w:r/>
    </w:p>
    <w:p>
      <w:pPr>
        <w:ind w:left="0" w:firstLine="482"/>
        <w:jc w:val="left"/>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其他要求</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服务过程中因投标人责任所造成的经济损失或其他损害</w:t>
      </w:r>
      <w:r>
        <w:rPr>
          <w:rFonts w:hint="eastAsia" w:ascii="宋体" w:hAnsi="宋体" w:cs="宋体"/>
          <w:sz w:val="24"/>
          <w:szCs w:val="24"/>
          <w:lang w:eastAsia="zh-CN"/>
        </w:rPr>
        <w:t xml:space="preserve">，</w:t>
      </w:r>
      <w:r>
        <w:rPr>
          <w:rFonts w:hint="eastAsia" w:ascii="宋体" w:hAnsi="宋体" w:eastAsia="宋体" w:cs="宋体"/>
          <w:sz w:val="24"/>
          <w:szCs w:val="24"/>
        </w:rPr>
        <w:t xml:space="preserve">由投标人按实际金额赔偿或承担相应的法律责任。</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合同终止时，应将所有的服务记录等档案资料交给采购人。</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中标单位须按照本招标文件的要求对该招标项目进行服务工作。</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中标单位的相关管理资料，如服务老人的工作明细表等需每月报招标单位一份。</w:t>
      </w:r>
      <w:r/>
    </w:p>
    <w:p>
      <w:pPr>
        <w:ind w:left="0" w:firstLine="482"/>
        <w:jc w:val="left"/>
        <w:spacing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组织架构和人员配备</w:t>
      </w:r>
      <w:r/>
    </w:p>
    <w:p>
      <w:pPr>
        <w:numPr>
          <w:ilvl w:val="0"/>
          <w:numId w:val="15"/>
        </w:num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有完善的企业内部服务监管机制，并根据服务质量考评、服务差错报告等制订人员绩效考核制度。</w:t>
      </w:r>
      <w:r/>
    </w:p>
    <w:p>
      <w:pPr>
        <w:numPr>
          <w:ilvl w:val="0"/>
          <w:numId w:val="15"/>
        </w:num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根据居家养老服务以及日常行政、业务管理合理设置职能部门，各职能部门均按需配备人员，且各项工作均有专人负责但不冗余的。</w:t>
      </w:r>
      <w:r/>
    </w:p>
    <w:p>
      <w:pPr>
        <w:numPr>
          <w:ilvl w:val="0"/>
          <w:numId w:val="15"/>
        </w:numPr>
        <w:ind w:firstLine="480"/>
        <w:jc w:val="left"/>
        <w:spacing w:line="440" w:lineRule="exact"/>
        <w:rPr>
          <w:rFonts w:hint="eastAsia"/>
          <w:color w:val="000000"/>
          <w:sz w:val="24"/>
          <w:szCs w:val="24"/>
          <w:highlight w:val="none"/>
        </w:rPr>
      </w:pPr>
      <w:r>
        <w:rPr>
          <w:rFonts w:hint="eastAsia" w:ascii="宋体" w:hAnsi="宋体" w:cs="宋体"/>
          <w:i w:val="0"/>
          <w:iCs w:val="0"/>
          <w:color w:val="000000"/>
          <w:sz w:val="24"/>
          <w:szCs w:val="24"/>
          <w:u w:val="none"/>
        </w:rPr>
        <w:t xml:space="preserve">人员配备</w:t>
      </w:r>
      <w:r>
        <w:rPr>
          <w:rFonts w:hint="eastAsia" w:ascii="宋体" w:hAnsi="宋体" w:cs="宋体"/>
          <w:i w:val="0"/>
          <w:iCs w:val="0"/>
          <w:color w:val="000000"/>
          <w:sz w:val="24"/>
          <w:szCs w:val="24"/>
          <w:highlight w:val="none"/>
          <w:u w:val="none"/>
        </w:rPr>
        <w:t xml:space="preserve">要求: 配备</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cs="宋体"/>
          <w:i w:val="0"/>
          <w:iCs w:val="0"/>
          <w:color w:val="000000"/>
          <w:sz w:val="24"/>
          <w:szCs w:val="24"/>
          <w:highlight w:val="none"/>
          <w:u w:val="none"/>
        </w:rPr>
        <w:t xml:space="preserve">名专职工作(管理、服务) 人员</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男女不限。</w:t>
      </w:r>
      <w:r>
        <w:rPr>
          <w:rFonts w:hint="eastAsia" w:ascii="宋体" w:hAnsi="宋体" w:cs="宋体"/>
          <w:i w:val="0"/>
          <w:iCs w:val="0"/>
          <w:color w:val="000000"/>
          <w:sz w:val="24"/>
          <w:szCs w:val="24"/>
          <w:highlight w:val="none"/>
          <w:u w:val="none"/>
        </w:rPr>
        <w:t xml:space="preserve">专职管理人员需要具备如下条件: </w:t>
      </w:r>
      <w:r>
        <w:rPr>
          <w:rFonts w:hint="eastAsia" w:ascii="宋体" w:hAnsi="宋体" w:cs="宋体"/>
          <w:i/>
          <w:iCs/>
          <w:color w:val="000000"/>
          <w:sz w:val="24"/>
          <w:szCs w:val="24"/>
          <w:highlight w:val="none"/>
          <w:u w:val="single"/>
        </w:rPr>
        <w:t xml:space="preserve">1）平均年龄在 50</w:t>
      </w:r>
      <w:r>
        <w:rPr>
          <w:rFonts w:hint="eastAsia" w:ascii="宋体" w:hAnsi="宋体" w:cs="宋体"/>
          <w:i/>
          <w:iCs/>
          <w:color w:val="000000"/>
          <w:sz w:val="24"/>
          <w:szCs w:val="24"/>
          <w:highlight w:val="none"/>
          <w:u w:val="single"/>
          <w:lang w:val="en-US" w:eastAsia="zh-CN"/>
        </w:rPr>
        <w:t xml:space="preserve">周</w:t>
      </w:r>
      <w:r>
        <w:rPr>
          <w:rFonts w:hint="eastAsia" w:ascii="宋体" w:hAnsi="宋体" w:cs="宋体"/>
          <w:i/>
          <w:iCs/>
          <w:color w:val="000000"/>
          <w:sz w:val="24"/>
          <w:szCs w:val="24"/>
          <w:highlight w:val="none"/>
          <w:u w:val="single"/>
        </w:rPr>
        <w:t xml:space="preserve">岁及以下(包括50岁)</w:t>
      </w:r>
      <w:r>
        <w:rPr>
          <w:rFonts w:hint="eastAsia" w:ascii="宋体" w:hAnsi="宋体" w:cs="宋体"/>
          <w:i/>
          <w:iCs/>
          <w:color w:val="000000"/>
          <w:sz w:val="24"/>
          <w:szCs w:val="24"/>
          <w:highlight w:val="none"/>
          <w:u w:val="single"/>
          <w:lang w:eastAsia="zh-CN"/>
        </w:rPr>
        <w:t xml:space="preserve">；</w:t>
      </w:r>
      <w:r>
        <w:rPr>
          <w:rFonts w:hint="eastAsia" w:ascii="宋体" w:hAnsi="宋体" w:cs="宋体"/>
          <w:i w:val="0"/>
          <w:iCs w:val="0"/>
          <w:color w:val="000000"/>
          <w:sz w:val="24"/>
          <w:szCs w:val="24"/>
          <w:highlight w:val="none"/>
          <w:u w:val="none"/>
        </w:rPr>
        <w:t xml:space="preserve">2）大专及以上学历: 需提供身份证、学历证书和该员工在本单位的近三个月的社保缴纳证明复印件</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投标文件中需要提供</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rPr>
        <w:t xml:space="preserve">。专职工作人员需与服务标书一致，如有变动需经甲方</w:t>
      </w:r>
      <w:r>
        <w:rPr>
          <w:rFonts w:hint="eastAsia" w:ascii="宋体" w:hAnsi="宋体" w:cs="宋体"/>
          <w:i w:val="0"/>
          <w:iCs w:val="0"/>
          <w:color w:val="000000"/>
          <w:sz w:val="24"/>
          <w:szCs w:val="24"/>
          <w:highlight w:val="none"/>
          <w:u w:val="none"/>
          <w:lang w:val="en-US" w:eastAsia="zh-CN"/>
        </w:rPr>
        <w:t xml:space="preserve">同</w:t>
      </w:r>
      <w:r>
        <w:rPr>
          <w:rFonts w:hint="eastAsia" w:ascii="宋体" w:hAnsi="宋体" w:cs="宋体"/>
          <w:i w:val="0"/>
          <w:iCs w:val="0"/>
          <w:color w:val="000000"/>
          <w:sz w:val="24"/>
          <w:szCs w:val="24"/>
          <w:highlight w:val="none"/>
          <w:u w:val="none"/>
        </w:rPr>
        <w:t xml:space="preserve">意，专职工作人员需持有初级及以上养老护理员证书</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其中一名专职人员具有初级及以上社会工作者资格证书。</w:t>
      </w:r>
      <w:r/>
    </w:p>
    <w:p>
      <w:pPr>
        <w:numPr>
          <w:ilvl w:val="0"/>
          <w:numId w:val="15"/>
        </w:numPr>
        <w:ind w:firstLine="480"/>
        <w:jc w:val="left"/>
        <w:spacing w:line="440" w:lineRule="exact"/>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每个工作人员全年应参加不少于6次的岗位培训。</w:t>
      </w:r>
      <w:r/>
    </w:p>
    <w:p>
      <w:pPr>
        <w:numPr>
          <w:ilvl w:val="0"/>
          <w:numId w:val="0"/>
        </w:numPr>
        <w:ind w:firstLine="482"/>
        <w:jc w:val="left"/>
        <w:spacing w:line="440" w:lineRule="exact"/>
        <w:widowControl w:val="off"/>
        <w:rPr>
          <w:rFonts w:hint="eastAsia" w:ascii="宋体" w:hAnsi="宋体" w:cs="宋体"/>
          <w:b/>
          <w:bCs/>
          <w:color w:val="000000"/>
          <w:sz w:val="24"/>
          <w:szCs w:val="24"/>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六）</w:t>
      </w:r>
      <w:r>
        <w:rPr>
          <w:rFonts w:hint="eastAsia" w:ascii="宋体" w:hAnsi="宋体" w:cs="宋体"/>
          <w:b/>
          <w:bCs/>
          <w:color w:val="000000"/>
          <w:sz w:val="24"/>
          <w:szCs w:val="24"/>
        </w:rPr>
        <w:t xml:space="preserve">应急与安全保障要求</w:t>
      </w:r>
      <w:r/>
    </w:p>
    <w:p>
      <w:pPr>
        <w:ind w:left="0"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有完善的保障制度，</w:t>
      </w:r>
      <w:r>
        <w:rPr>
          <w:rFonts w:hint="eastAsia" w:ascii="宋体" w:hAnsi="宋体" w:cs="宋体"/>
          <w:color w:val="000000"/>
          <w:sz w:val="24"/>
          <w:szCs w:val="24"/>
          <w:lang w:eastAsia="zh-CN"/>
        </w:rPr>
        <w:t xml:space="preserve">应结合规章制度和服务规范，</w:t>
      </w:r>
      <w:r>
        <w:rPr>
          <w:rFonts w:hint="eastAsia" w:ascii="宋体" w:hAnsi="宋体" w:cs="宋体"/>
          <w:color w:val="000000"/>
          <w:sz w:val="24"/>
          <w:szCs w:val="24"/>
        </w:rPr>
        <w:t xml:space="preserve">制定突发事件（包括突发公共卫生事件、灾害事故等）应急预案并组织演练。</w:t>
      </w:r>
      <w:r/>
    </w:p>
    <w:p>
      <w:pPr>
        <w:numPr>
          <w:ilvl w:val="0"/>
          <w:numId w:val="0"/>
        </w:numPr>
        <w:ind w:firstLine="482"/>
        <w:jc w:val="left"/>
        <w:spacing w:line="440" w:lineRule="exact"/>
        <w:widowControl w:val="off"/>
        <w:rPr>
          <w:rFonts w:hint="eastAsia" w:ascii="宋体" w:hAnsi="宋体" w:cs="宋体"/>
          <w:b/>
          <w:bCs/>
          <w:color w:val="000000"/>
          <w:sz w:val="24"/>
          <w:szCs w:val="24"/>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七）</w:t>
      </w:r>
      <w:r>
        <w:rPr>
          <w:rFonts w:hint="eastAsia" w:ascii="宋体" w:hAnsi="宋体" w:cs="宋体"/>
          <w:b/>
          <w:bCs/>
          <w:color w:val="000000"/>
          <w:sz w:val="24"/>
          <w:szCs w:val="24"/>
        </w:rPr>
        <w:t xml:space="preserve">内部管理制度要求</w:t>
      </w:r>
      <w:r/>
    </w:p>
    <w:p>
      <w:pPr>
        <w:ind w:left="0"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投标人应具有完善的各项内部管理制度，包括行政、服务人员等管理制度及人员培训、考核机制等。</w:t>
      </w:r>
      <w:r/>
    </w:p>
    <w:p>
      <w:pPr>
        <w:ind w:left="0" w:firstLine="480"/>
        <w:jc w:val="left"/>
        <w:spacing w:line="440" w:lineRule="exac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投标人应保证财务制度健全，各项支出公开透明，符合项目预算要求。</w:t>
      </w:r>
      <w:r/>
    </w:p>
    <w:p>
      <w:pPr>
        <w:ind w:left="0" w:firstLine="480"/>
        <w:jc w:val="left"/>
        <w:spacing w:line="440" w:lineRule="exact"/>
        <w:rPr>
          <w:rFonts w:hint="eastAsia"/>
          <w:color w:val="000000"/>
          <w:sz w:val="24"/>
          <w:szCs w:val="24"/>
        </w:rPr>
      </w:pPr>
      <w:r>
        <w:rPr>
          <w:rFonts w:hint="eastAsia" w:ascii="宋体" w:hAnsi="宋体" w:cs="宋体"/>
          <w:i/>
          <w:iCs/>
          <w:color w:val="000000"/>
          <w:sz w:val="24"/>
          <w:szCs w:val="24"/>
          <w:u w:val="single"/>
        </w:rPr>
        <w:t xml:space="preserve">投标人应制定完善的管理制度，通过张家港市养老服务大数据中心进行日常运营管理，完善基础信息。</w:t>
      </w:r>
      <w:r/>
    </w:p>
    <w:p>
      <w:pPr>
        <w:ind w:left="0" w:firstLine="482"/>
        <w:jc w:val="left"/>
        <w:spacing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综合说明</w:t>
      </w:r>
      <w:r/>
    </w:p>
    <w:p>
      <w:pPr>
        <w:ind w:left="0" w:firstLine="480"/>
        <w:jc w:val="left"/>
        <w:spacing w:line="440" w:lineRule="exact"/>
        <w:rPr>
          <w:rFonts w:hint="eastAsia" w:ascii="宋体" w:hAnsi="宋体" w:eastAsia="宋体" w:cs="宋体"/>
          <w:sz w:val="24"/>
          <w:szCs w:val="24"/>
        </w:rPr>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sz w:val="24"/>
          <w:szCs w:val="24"/>
        </w:rPr>
        <w:t xml:space="preserve">中标人须按照本招标文件及采购人的要求对该招标项目进行服务工作。</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项目监管要求：项目执行过程中投标方须接受采购人检查要求，并向采购人准时递交项目业务活动表和项目完成情况报表.</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项目结案要求：项目结束后投标方须向采购人提供台账、项目决算表、项目总结报告等相关数据资料。</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采购人责任：在项目实施过程中，采购人提供必要的指导、协调等服务，以及检查、监督项目的实施。</w:t>
      </w:r>
      <w:r/>
    </w:p>
    <w:p>
      <w:pPr>
        <w:ind w:left="0" w:firstLine="480"/>
        <w:jc w:val="left"/>
        <w:spacing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报价要求：完成本项目所需的人员（包括工资和补贴）、零星配套设施、保险、劳保、管理、各种税费、利润、税金、政策性文件规定及合同包含的所有风险、责任等各项应有费用。</w:t>
      </w:r>
      <w:r/>
    </w:p>
    <w:p>
      <w:pPr>
        <w:ind w:left="0" w:firstLine="480"/>
        <w:jc w:val="left"/>
        <w:spacing w:line="44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cs="宋体"/>
          <w:i/>
          <w:iCs/>
          <w:sz w:val="24"/>
          <w:szCs w:val="24"/>
          <w:highlight w:val="none"/>
          <w:u w:val="single"/>
          <w:lang w:val="en-US" w:eastAsia="zh-CN"/>
        </w:rPr>
        <w:t xml:space="preserve">6</w:t>
      </w:r>
      <w:r>
        <w:rPr>
          <w:rFonts w:hint="eastAsia" w:ascii="宋体" w:hAnsi="宋体" w:eastAsia="宋体" w:cs="宋体"/>
          <w:i/>
          <w:iCs/>
          <w:sz w:val="24"/>
          <w:szCs w:val="24"/>
          <w:highlight w:val="none"/>
          <w:u w:val="single"/>
          <w:lang w:val="en-US" w:eastAsia="zh-CN"/>
        </w:rPr>
        <w:t xml:space="preserve">.</w:t>
      </w:r>
      <w:r>
        <w:rPr>
          <w:rFonts w:hint="eastAsia" w:ascii="宋体" w:hAnsi="宋体" w:eastAsia="宋体" w:cs="宋体"/>
          <w:i/>
          <w:iCs/>
          <w:sz w:val="24"/>
          <w:szCs w:val="24"/>
          <w:highlight w:val="none"/>
          <w:u w:val="single"/>
        </w:rPr>
        <w:t xml:space="preserve">中标人</w:t>
      </w:r>
      <w:r>
        <w:rPr>
          <w:rFonts w:hint="eastAsia" w:ascii="宋体" w:hAnsi="宋体" w:eastAsia="宋体" w:cs="宋体"/>
          <w:i/>
          <w:iCs/>
          <w:sz w:val="24"/>
          <w:szCs w:val="24"/>
          <w:highlight w:val="none"/>
          <w:u w:val="single"/>
          <w:lang w:val="en-US" w:eastAsia="zh-CN"/>
        </w:rPr>
        <w:t xml:space="preserve">负责对</w:t>
      </w:r>
      <w:r>
        <w:rPr>
          <w:rFonts w:hint="eastAsia" w:ascii="宋体" w:hAnsi="宋体" w:eastAsia="宋体" w:cs="宋体"/>
          <w:i/>
          <w:iCs/>
          <w:sz w:val="24"/>
          <w:szCs w:val="24"/>
          <w:highlight w:val="none"/>
          <w:u w:val="single"/>
        </w:rPr>
        <w:t xml:space="preserve">招标人提供的设施设备的日常使用的管理、维修的费用</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包含门、窗、锁、水电、厨房设施设备、下水管道等维护</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，每次维修前需与招标人沟通，并将维修情况及费用向招标人备案。设施设备的完好率和维修情况列入考核指标。</w:t>
      </w:r>
      <w:r/>
    </w:p>
    <w:p>
      <w:pPr>
        <w:numPr>
          <w:ilvl w:val="0"/>
          <w:numId w:val="0"/>
        </w:numPr>
        <w:ind w:left="420"/>
        <w:jc w:val="left"/>
        <w:spacing w:line="44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bidi="ar-SA"/>
        </w:rPr>
        <w:t xml:space="preserve">（十）</w:t>
      </w:r>
      <w:r>
        <w:rPr>
          <w:rFonts w:hint="eastAsia" w:ascii="宋体" w:hAnsi="宋体" w:cs="宋体"/>
          <w:b/>
          <w:bCs/>
          <w:sz w:val="24"/>
          <w:szCs w:val="24"/>
          <w:highlight w:val="none"/>
        </w:rPr>
        <w:t xml:space="preserve">考核办法</w:t>
      </w:r>
      <w:r/>
    </w:p>
    <w:p>
      <w:pPr>
        <w:ind w:left="0"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本项目按照《</w:t>
      </w:r>
      <w:r>
        <w:rPr>
          <w:rFonts w:hint="eastAsia" w:ascii="宋体" w:hAnsi="宋体" w:cs="宋体"/>
          <w:color w:val="000000"/>
          <w:sz w:val="24"/>
          <w:szCs w:val="24"/>
          <w:lang w:val="en-US" w:eastAsia="zh-CN"/>
        </w:rPr>
        <w:t xml:space="preserve">张家港市居家养老服务实施细则</w:t>
      </w:r>
      <w:r>
        <w:rPr>
          <w:rFonts w:hint="eastAsia" w:ascii="宋体" w:hAnsi="宋体" w:cs="宋体"/>
          <w:color w:val="000000"/>
          <w:sz w:val="24"/>
          <w:szCs w:val="24"/>
        </w:rPr>
        <w:t xml:space="preserve">》综合养老服务中心一级标准执行，考核以市民政局评估结果为准：</w:t>
      </w:r>
      <w:r/>
    </w:p>
    <w:p>
      <w:pPr>
        <w:ind w:left="0"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1、市民政局委托第三方评估机构，每年中期、终期对设施运行状况进行实地评估，结合张家港市养老服务大数据中心信息，对运行状况进行综合打分。</w:t>
      </w:r>
      <w:r/>
    </w:p>
    <w:p>
      <w:pPr>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2、每年6至7月开展中期评估，主要针对评估标准中内部管理、人员管理、服务评价情况，进行实地评估，扣分情况列入终期评估结果中。</w:t>
      </w:r>
      <w:r/>
    </w:p>
    <w:p>
      <w:pPr>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3、每年12月至次年1月开展终期评估，结合评估标准对运行状况进行全面评估。</w:t>
      </w:r>
      <w:r/>
    </w:p>
    <w:p>
      <w:pPr>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4、中标人应提交终期评估报告，内容按张家港市养老服务大数据中心模板进行填报。</w:t>
      </w:r>
      <w:r/>
    </w:p>
    <w:p>
      <w:pPr>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评估标准采用百分制，根据评估结果确定结算金额。具体计算方式为：90分以上100%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85-90分90%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80-84分80%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75-79分70%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70-74分60%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60-69分50%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60分以下考核不合格，采购人有权不予支付并没收履约保证金，已支付部分</w:t>
      </w:r>
      <w:r>
        <w:rPr>
          <w:rFonts w:hint="eastAsia" w:ascii="宋体" w:hAnsi="宋体" w:cs="宋体"/>
          <w:color w:val="000000"/>
          <w:sz w:val="24"/>
          <w:szCs w:val="24"/>
          <w:lang w:val="en-US" w:eastAsia="zh-CN"/>
        </w:rPr>
        <w:t xml:space="preserve">的，</w:t>
      </w:r>
      <w:r>
        <w:rPr>
          <w:rFonts w:hint="eastAsia" w:ascii="宋体" w:hAnsi="宋体" w:eastAsia="宋体" w:cs="宋体"/>
          <w:color w:val="000000"/>
          <w:sz w:val="24"/>
          <w:szCs w:val="24"/>
        </w:rPr>
        <w:t xml:space="preserve">采购人有权要求中标人退还，造成采购人损失的，采购人将按照合同要求</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中标人赔偿。</w:t>
      </w:r>
      <w:r/>
    </w:p>
    <w:p>
      <w:pPr>
        <w:numPr>
          <w:ilvl w:val="0"/>
          <w:numId w:val="0"/>
        </w:numPr>
        <w:ind w:left="420"/>
        <w:jc w:val="left"/>
        <w:spacing w:line="440" w:lineRule="exact"/>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bidi="ar-SA"/>
        </w:rPr>
        <w:t xml:space="preserve">（十一）</w:t>
      </w:r>
      <w:r>
        <w:rPr>
          <w:rFonts w:hint="eastAsia" w:ascii="宋体" w:hAnsi="宋体" w:cs="宋体"/>
          <w:b/>
          <w:bCs/>
          <w:sz w:val="24"/>
          <w:szCs w:val="24"/>
          <w:highlight w:val="none"/>
          <w:lang w:val="en-US" w:eastAsia="zh-CN"/>
        </w:rPr>
        <w:t xml:space="preserve">其他要求</w:t>
      </w:r>
      <w:r/>
    </w:p>
    <w:p>
      <w:pPr>
        <w:numPr>
          <w:ilvl w:val="0"/>
          <w:numId w:val="0"/>
        </w:numPr>
        <w:ind w:firstLine="480"/>
        <w:jc w:val="left"/>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1.投标人需提供2022年以来的类似业绩。</w:t>
      </w:r>
      <w:r/>
    </w:p>
    <w:p>
      <w:pPr>
        <w:ind w:left="0" w:firstLine="480"/>
        <w:jc w:val="left"/>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2.投标人需提供投标单位对服务对象各项信息进行保密、服务质量、发生各类安全事故善后处理、依法规范用工、应对履约期内各类风险以及助餐菜品质量保证的承诺</w:t>
      </w:r>
      <w:r>
        <w:rPr>
          <w:rFonts w:hint="eastAsia" w:ascii="宋体" w:hAnsi="宋体" w:cs="宋体"/>
          <w:color w:val="000000"/>
          <w:sz w:val="24"/>
          <w:szCs w:val="24"/>
          <w:lang w:val="en-US" w:eastAsia="zh-CN"/>
        </w:rPr>
        <w:t xml:space="preserve">。</w:t>
      </w:r>
      <w:r/>
    </w:p>
    <w:p>
      <w:pPr>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3.投标人需要提供居家适老化改造产品清单中所列的适老化产品，并按照采购单位要求进行辅具推广展示的承诺函以及产品清单。</w:t>
      </w:r>
      <w:r/>
    </w:p>
    <w:p>
      <w:pPr>
        <w:spacing w:before="120" w:after="120" w:line="440" w:lineRule="exact"/>
        <w:rPr>
          <w:rFonts w:hint="eastAsia" w:ascii="宋体" w:hAnsi="宋体" w:cs="宋体"/>
          <w:b/>
          <w:sz w:val="28"/>
          <w:szCs w:val="28"/>
        </w:rPr>
      </w:pPr>
      <w:r>
        <w:rPr>
          <w:rFonts w:hint="eastAsia" w:ascii="宋体" w:hAnsi="宋体" w:cs="宋体"/>
          <w:b/>
          <w:color w:val="000000"/>
          <w:sz w:val="28"/>
          <w:szCs w:val="28"/>
        </w:rPr>
        <w:t xml:space="preserve">三、商务条款 </w:t>
      </w:r>
      <w:r/>
    </w:p>
    <w:p>
      <w:pPr>
        <w:pStyle w:val="1081"/>
        <w:ind w:firstLine="500"/>
        <w:spacing w:line="440" w:lineRule="exact"/>
        <w:rPr>
          <w:rStyle w:val="847"/>
          <w:rFonts w:ascii="宋体" w:hAnsi="宋体" w:eastAsia="宋体" w:cs="宋体"/>
          <w:b/>
          <w:i w:val="0"/>
          <w:spacing w:val="7"/>
          <w:sz w:val="24"/>
          <w:u w:val="none"/>
        </w:rPr>
        <w:outlineLvl w:val="9"/>
      </w:pPr>
      <w:r>
        <w:rPr>
          <w:rStyle w:val="847"/>
          <w:rFonts w:ascii="宋体" w:hAnsi="宋体" w:eastAsia="宋体" w:cs="宋体"/>
          <w:b/>
          <w:i w:val="0"/>
          <w:color w:val="000000"/>
          <w:spacing w:val="7"/>
          <w:sz w:val="24"/>
          <w:u w:val="none"/>
        </w:rPr>
        <w:t xml:space="preserve">1 服务期限</w:t>
      </w:r>
      <w:r/>
    </w:p>
    <w:p>
      <w:pPr>
        <w:pStyle w:val="1081"/>
        <w:ind w:firstLine="500"/>
        <w:spacing w:line="440" w:lineRule="exact"/>
        <w:rPr>
          <w:rStyle w:val="847"/>
          <w:rFonts w:ascii="宋体" w:hAnsi="宋体" w:eastAsia="宋体" w:cs="宋体"/>
          <w:b w:val="0"/>
          <w:i/>
          <w:spacing w:val="7"/>
          <w:sz w:val="24"/>
          <w:u w:val="single"/>
        </w:rPr>
        <w:outlineLvl w:val="9"/>
      </w:pPr>
      <w:r>
        <w:rPr>
          <w:rStyle w:val="847"/>
          <w:rFonts w:ascii="宋体" w:hAnsi="宋体" w:eastAsia="宋体" w:cs="宋体"/>
          <w:b w:val="0"/>
          <w:i/>
          <w:color w:val="000000"/>
          <w:spacing w:val="7"/>
          <w:sz w:val="24"/>
          <w:u w:val="single"/>
        </w:rPr>
        <w:t xml:space="preserve">1.1、服务期限</w:t>
      </w:r>
      <w:r/>
    </w:p>
    <w:p>
      <w:pPr>
        <w:pStyle w:val="1081"/>
        <w:ind w:firstLine="500"/>
        <w:spacing w:line="440" w:lineRule="exact"/>
        <w:rPr>
          <w:rStyle w:val="847"/>
          <w:rFonts w:hint="eastAsia" w:ascii="宋体" w:hAnsi="宋体" w:eastAsia="宋体" w:cs="宋体"/>
          <w:b w:val="0"/>
          <w:i/>
          <w:color w:val="000000"/>
          <w:spacing w:val="7"/>
          <w:sz w:val="24"/>
          <w:u w:val="single"/>
          <w:lang w:val="en-US" w:eastAsia="zh-CN"/>
        </w:rPr>
        <w:outlineLvl w:val="9"/>
      </w:pPr>
      <w:r>
        <w:rPr>
          <w:rStyle w:val="847"/>
          <w:rFonts w:hint="eastAsia" w:ascii="宋体" w:hAnsi="宋体" w:eastAsia="宋体" w:cs="宋体"/>
          <w:b w:val="0"/>
          <w:i/>
          <w:color w:val="000000"/>
          <w:spacing w:val="7"/>
          <w:sz w:val="24"/>
          <w:u w:val="single"/>
          <w:lang w:val="en-US" w:eastAsia="zh-CN"/>
        </w:rPr>
        <w:t xml:space="preserve">合同签订之日起两年的服务期限。</w:t>
      </w:r>
      <w:bookmarkStart w:id="218" w:name="_GoBack"/>
      <w:r/>
      <w:bookmarkEnd w:id="218"/>
      <w:r/>
      <w:r/>
    </w:p>
    <w:p>
      <w:pPr>
        <w:pStyle w:val="1081"/>
        <w:ind w:firstLine="500"/>
        <w:spacing w:line="440" w:lineRule="exact"/>
        <w:rPr>
          <w:rStyle w:val="847"/>
          <w:rFonts w:ascii="宋体" w:hAnsi="宋体" w:eastAsia="宋体" w:cs="宋体"/>
          <w:b/>
          <w:i w:val="0"/>
          <w:spacing w:val="7"/>
          <w:sz w:val="24"/>
          <w:u w:val="none"/>
        </w:rPr>
        <w:outlineLvl w:val="9"/>
      </w:pPr>
      <w:r>
        <w:rPr>
          <w:rStyle w:val="847"/>
          <w:rFonts w:ascii="宋体" w:hAnsi="宋体" w:eastAsia="宋体" w:cs="宋体"/>
          <w:b/>
          <w:i w:val="0"/>
          <w:color w:val="000000"/>
          <w:spacing w:val="7"/>
          <w:sz w:val="24"/>
          <w:u w:val="none"/>
        </w:rPr>
        <w:t xml:space="preserve">2 </w:t>
      </w:r>
      <w:r>
        <w:rPr>
          <w:rStyle w:val="847"/>
          <w:rFonts w:hint="eastAsia" w:ascii="宋体" w:hAnsi="宋体" w:eastAsia="宋体" w:cs="宋体"/>
          <w:b/>
          <w:i w:val="0"/>
          <w:color w:val="000000"/>
          <w:spacing w:val="7"/>
          <w:sz w:val="24"/>
          <w:u w:val="none"/>
          <w:lang w:val="en-US" w:eastAsia="zh-CN"/>
        </w:rPr>
        <w:t xml:space="preserve">款项</w:t>
      </w:r>
      <w:r>
        <w:rPr>
          <w:rStyle w:val="847"/>
          <w:rFonts w:ascii="宋体" w:hAnsi="宋体" w:eastAsia="宋体" w:cs="宋体"/>
          <w:b/>
          <w:i w:val="0"/>
          <w:color w:val="000000"/>
          <w:spacing w:val="7"/>
          <w:sz w:val="24"/>
          <w:u w:val="none"/>
        </w:rPr>
        <w:t xml:space="preserve">支付</w:t>
      </w:r>
      <w:r/>
    </w:p>
    <w:p>
      <w:pPr>
        <w:pStyle w:val="1081"/>
        <w:ind w:firstLine="500"/>
        <w:spacing w:line="440" w:lineRule="exact"/>
        <w:rPr>
          <w:rStyle w:val="847"/>
          <w:rFonts w:ascii="宋体" w:hAnsi="宋体" w:eastAsia="宋体" w:cs="宋体"/>
          <w:b w:val="0"/>
          <w:i/>
          <w:spacing w:val="7"/>
          <w:sz w:val="24"/>
          <w:u w:val="single"/>
        </w:rPr>
        <w:outlineLvl w:val="9"/>
      </w:pPr>
      <w:r>
        <w:rPr>
          <w:rStyle w:val="847"/>
          <w:rFonts w:ascii="宋体" w:hAnsi="宋体" w:eastAsia="宋体" w:cs="宋体"/>
          <w:b w:val="0"/>
          <w:i/>
          <w:color w:val="000000"/>
          <w:spacing w:val="7"/>
          <w:sz w:val="24"/>
          <w:u w:val="single"/>
        </w:rPr>
        <w:t xml:space="preserve">2.1、结付程序</w:t>
      </w:r>
      <w:r/>
    </w:p>
    <w:p>
      <w:pPr>
        <w:pStyle w:val="1081"/>
        <w:ind w:firstLine="500"/>
        <w:spacing w:line="440" w:lineRule="exact"/>
        <w:rPr>
          <w:rStyle w:val="847"/>
          <w:rFonts w:ascii="宋体" w:hAnsi="宋体" w:eastAsia="宋体" w:cs="宋体"/>
          <w:b w:val="0"/>
          <w:i/>
          <w:spacing w:val="7"/>
          <w:sz w:val="24"/>
          <w:u w:val="single"/>
        </w:rPr>
        <w:outlineLvl w:val="9"/>
      </w:pPr>
      <w:r>
        <w:rPr>
          <w:rStyle w:val="847"/>
          <w:rFonts w:ascii="宋体" w:hAnsi="宋体" w:eastAsia="宋体" w:cs="宋体"/>
          <w:b w:val="0"/>
          <w:i/>
          <w:color w:val="000000"/>
          <w:spacing w:val="7"/>
          <w:sz w:val="24"/>
          <w:u w:val="single"/>
        </w:rPr>
        <w:t xml:space="preserve">供方按本合同内容合格地履行服务义务后，</w:t>
      </w:r>
      <w:r>
        <w:rPr>
          <w:rStyle w:val="847"/>
          <w:rFonts w:hint="eastAsia" w:ascii="宋体" w:hAnsi="宋体" w:eastAsia="宋体" w:cs="宋体"/>
          <w:b w:val="0"/>
          <w:i/>
          <w:color w:val="000000"/>
          <w:spacing w:val="7"/>
          <w:sz w:val="24"/>
          <w:u w:val="single"/>
          <w:lang w:val="en-US" w:eastAsia="zh-CN"/>
        </w:rPr>
        <w:t xml:space="preserve">凭</w:t>
      </w:r>
      <w:r>
        <w:rPr>
          <w:rStyle w:val="847"/>
          <w:rFonts w:ascii="宋体" w:hAnsi="宋体" w:eastAsia="宋体" w:cs="宋体"/>
          <w:b w:val="0"/>
          <w:i/>
          <w:color w:val="000000"/>
          <w:spacing w:val="7"/>
          <w:sz w:val="24"/>
          <w:u w:val="single"/>
        </w:rPr>
        <w:t xml:space="preserve">考核统计表格、销售发票到采购单位办理结算手续。</w:t>
      </w:r>
      <w:r/>
    </w:p>
    <w:p>
      <w:pPr>
        <w:pStyle w:val="1081"/>
        <w:ind w:firstLine="500"/>
        <w:spacing w:line="440" w:lineRule="exact"/>
        <w:rPr>
          <w:rStyle w:val="847"/>
          <w:rFonts w:ascii="宋体" w:hAnsi="宋体" w:eastAsia="宋体" w:cs="宋体"/>
          <w:b w:val="0"/>
          <w:i/>
          <w:color w:val="000000"/>
          <w:spacing w:val="7"/>
          <w:sz w:val="24"/>
          <w:u w:val="single"/>
        </w:rPr>
        <w:outlineLvl w:val="9"/>
      </w:pPr>
      <w:r>
        <w:rPr>
          <w:rStyle w:val="847"/>
          <w:rFonts w:ascii="宋体" w:hAnsi="宋体" w:eastAsia="宋体" w:cs="宋体"/>
          <w:b w:val="0"/>
          <w:i/>
          <w:color w:val="000000"/>
          <w:spacing w:val="7"/>
          <w:sz w:val="24"/>
          <w:u w:val="single"/>
        </w:rPr>
        <w:t xml:space="preserve">2.2、结付期限</w:t>
      </w:r>
      <w:r/>
    </w:p>
    <w:p>
      <w:pPr>
        <w:pStyle w:val="1081"/>
        <w:ind w:firstLine="500"/>
        <w:spacing w:line="440" w:lineRule="exact"/>
        <w:rPr>
          <w:rFonts w:hint="eastAsia" w:ascii="宋体" w:hAnsi="宋体" w:eastAsia="宋体" w:cs="宋体"/>
          <w:i/>
          <w:iCs/>
          <w:highlight w:val="none"/>
          <w:u w:val="single"/>
          <w:lang w:val="en-US" w:eastAsia="zh-CN"/>
        </w:rPr>
      </w:pPr>
      <w:r>
        <w:rPr>
          <w:rFonts w:hint="eastAsia" w:ascii="宋体" w:hAnsi="宋体" w:eastAsia="宋体" w:cs="宋体"/>
          <w:i/>
          <w:iCs/>
          <w:highlight w:val="none"/>
          <w:u w:val="single"/>
          <w:lang w:val="en-US" w:eastAsia="zh-CN"/>
        </w:rPr>
        <w:t xml:space="preserve">合同签订后7个工作日内支付10%的预付款。</w:t>
      </w:r>
      <w:r/>
    </w:p>
    <w:p>
      <w:pPr>
        <w:pStyle w:val="1081"/>
        <w:ind w:firstLine="500"/>
        <w:spacing w:line="440" w:lineRule="exact"/>
        <w:rPr>
          <w:rFonts w:hint="eastAsia" w:ascii="宋体" w:hAnsi="宋体" w:eastAsia="宋体" w:cs="宋体"/>
          <w:i/>
          <w:color w:val="000000"/>
          <w:spacing w:val="7"/>
          <w:highlight w:val="none"/>
          <w:u w:val="single"/>
          <w:lang w:eastAsia="zh-CN"/>
        </w:rPr>
      </w:pPr>
      <w:r>
        <w:rPr>
          <w:rFonts w:hint="eastAsia" w:ascii="宋体" w:hAnsi="宋体" w:eastAsia="宋体" w:cs="宋体"/>
          <w:i/>
          <w:iCs/>
          <w:highlight w:val="none"/>
          <w:u w:val="single"/>
          <w:lang w:val="en-US" w:eastAsia="zh-CN"/>
        </w:rPr>
        <w:t xml:space="preserve">运行费用按照</w:t>
      </w:r>
      <w:r>
        <w:rPr>
          <w:rFonts w:hint="eastAsia" w:ascii="宋体" w:hAnsi="宋体" w:eastAsia="宋体" w:cs="宋体"/>
          <w:i/>
          <w:color w:val="000000"/>
          <w:spacing w:val="7"/>
          <w:highlight w:val="none"/>
          <w:u w:val="single"/>
        </w:rPr>
        <w:t xml:space="preserve">季度</w:t>
      </w:r>
      <w:r>
        <w:rPr>
          <w:rFonts w:hint="eastAsia" w:ascii="宋体" w:hAnsi="宋体" w:eastAsia="宋体" w:cs="宋体"/>
          <w:i/>
          <w:color w:val="000000"/>
          <w:spacing w:val="7"/>
          <w:highlight w:val="none"/>
          <w:u w:val="single"/>
          <w:lang w:val="en-US" w:eastAsia="zh-CN"/>
        </w:rPr>
        <w:t xml:space="preserve">支付</w:t>
      </w:r>
      <w:r>
        <w:rPr>
          <w:rFonts w:hint="eastAsia" w:ascii="宋体" w:hAnsi="宋体" w:eastAsia="宋体" w:cs="宋体"/>
          <w:i/>
          <w:color w:val="000000"/>
          <w:spacing w:val="7"/>
          <w:highlight w:val="none"/>
          <w:u w:val="single"/>
        </w:rPr>
        <w:t xml:space="preserve">，</w:t>
      </w:r>
      <w:r>
        <w:rPr>
          <w:rFonts w:hint="eastAsia" w:ascii="宋体" w:hAnsi="宋体" w:eastAsia="宋体" w:cs="宋体"/>
          <w:i/>
          <w:color w:val="000000"/>
          <w:spacing w:val="7"/>
          <w:highlight w:val="none"/>
          <w:u w:val="single"/>
          <w:lang w:val="en-US" w:eastAsia="zh-CN"/>
        </w:rPr>
        <w:t xml:space="preserve">每季度支付  万，于</w:t>
      </w:r>
      <w:r>
        <w:rPr>
          <w:rFonts w:hint="eastAsia" w:ascii="宋体" w:hAnsi="宋体" w:eastAsia="宋体" w:cs="宋体"/>
          <w:i/>
          <w:color w:val="000000"/>
          <w:spacing w:val="7"/>
          <w:highlight w:val="none"/>
          <w:u w:val="single"/>
        </w:rPr>
        <w:t xml:space="preserve">下个季度的</w:t>
      </w:r>
      <w:r>
        <w:rPr>
          <w:rFonts w:hint="eastAsia" w:ascii="宋体" w:hAnsi="宋体" w:eastAsia="宋体" w:cs="宋体"/>
          <w:i/>
          <w:color w:val="000000"/>
          <w:spacing w:val="7"/>
          <w:highlight w:val="none"/>
          <w:u w:val="single"/>
          <w:lang w:val="en-US" w:eastAsia="zh-CN"/>
        </w:rPr>
        <w:t xml:space="preserve">首</w:t>
      </w:r>
      <w:r>
        <w:rPr>
          <w:rFonts w:hint="eastAsia" w:ascii="宋体" w:hAnsi="宋体" w:eastAsia="宋体" w:cs="宋体"/>
          <w:i/>
          <w:color w:val="000000"/>
          <w:spacing w:val="7"/>
          <w:highlight w:val="none"/>
          <w:u w:val="single"/>
        </w:rPr>
        <w:t xml:space="preserve">月支付。第四季度付款金额参照市级运行评估结果结算全年项目费用。</w:t>
      </w:r>
      <w:r>
        <w:rPr>
          <w:rFonts w:hint="eastAsia" w:ascii="宋体" w:hAnsi="宋体" w:eastAsia="宋体" w:cs="宋体"/>
          <w:i/>
          <w:color w:val="000000"/>
          <w:spacing w:val="7"/>
          <w:highlight w:val="none"/>
          <w:u w:val="single"/>
          <w:lang w:val="en-US" w:eastAsia="zh-CN"/>
        </w:rPr>
        <w:t xml:space="preserve">根据考核结果，支付或者退回运行费用并退回履约保证金。</w:t>
      </w:r>
      <w:r>
        <w:rPr>
          <w:rFonts w:hint="eastAsia" w:ascii="宋体" w:hAnsi="宋体" w:eastAsia="宋体" w:cs="宋体"/>
          <w:i/>
          <w:color w:val="000000"/>
          <w:spacing w:val="7"/>
          <w:highlight w:val="none"/>
          <w:u w:val="single"/>
        </w:rPr>
        <w:t xml:space="preserve">（因市级评估结果有失分，实际支付中金额与中标价格存在差异)付款时中标单位须开具正规发票</w:t>
      </w:r>
      <w:r>
        <w:rPr>
          <w:rFonts w:hint="eastAsia" w:ascii="宋体" w:hAnsi="宋体" w:eastAsia="宋体" w:cs="宋体"/>
          <w:i/>
          <w:color w:val="000000"/>
          <w:spacing w:val="7"/>
          <w:highlight w:val="none"/>
          <w:u w:val="single"/>
          <w:lang w:eastAsia="zh-CN"/>
        </w:rPr>
        <w:t xml:space="preserve">。</w:t>
      </w:r>
      <w:r/>
    </w:p>
    <w:p>
      <w:pPr>
        <w:pStyle w:val="1081"/>
        <w:ind w:firstLine="500"/>
        <w:spacing w:line="440" w:lineRule="exact"/>
        <w:rPr>
          <w:rStyle w:val="847"/>
          <w:rFonts w:ascii="宋体" w:hAnsi="宋体" w:eastAsia="宋体" w:cs="宋体"/>
          <w:b/>
          <w:i w:val="0"/>
          <w:spacing w:val="7"/>
          <w:sz w:val="24"/>
          <w:u w:val="none"/>
        </w:rPr>
        <w:outlineLvl w:val="9"/>
      </w:pPr>
      <w:r>
        <w:rPr>
          <w:rStyle w:val="847"/>
          <w:rFonts w:ascii="宋体" w:hAnsi="宋体" w:eastAsia="宋体" w:cs="宋体"/>
          <w:b/>
          <w:i w:val="0"/>
          <w:color w:val="000000"/>
          <w:spacing w:val="7"/>
          <w:sz w:val="24"/>
          <w:u w:val="none"/>
        </w:rPr>
        <w:t xml:space="preserve">3 投标货币</w:t>
      </w:r>
      <w:r/>
    </w:p>
    <w:p>
      <w:pPr>
        <w:pStyle w:val="1081"/>
        <w:ind w:firstLine="500"/>
        <w:spacing w:line="440" w:lineRule="exact"/>
        <w:rPr>
          <w:rStyle w:val="847"/>
          <w:rFonts w:ascii="宋体" w:hAnsi="宋体" w:eastAsia="宋体" w:cs="宋体"/>
          <w:b w:val="0"/>
          <w:i/>
          <w:spacing w:val="7"/>
          <w:sz w:val="24"/>
          <w:u w:val="single"/>
        </w:rPr>
        <w:outlineLvl w:val="9"/>
      </w:pPr>
      <w:r>
        <w:rPr>
          <w:rStyle w:val="847"/>
          <w:rFonts w:ascii="宋体" w:hAnsi="宋体" w:eastAsia="宋体" w:cs="宋体"/>
          <w:b w:val="0"/>
          <w:i/>
          <w:color w:val="000000"/>
          <w:spacing w:val="7"/>
          <w:sz w:val="24"/>
          <w:u w:val="single"/>
        </w:rPr>
        <w:t xml:space="preserve">3.1、投标货币</w:t>
      </w:r>
      <w:r/>
    </w:p>
    <w:p>
      <w:pPr>
        <w:pStyle w:val="1081"/>
        <w:ind w:firstLine="500"/>
        <w:spacing w:line="440" w:lineRule="exact"/>
        <w:rPr>
          <w:rStyle w:val="847"/>
          <w:rFonts w:ascii="宋体" w:hAnsi="宋体" w:eastAsia="宋体" w:cs="宋体"/>
          <w:b w:val="0"/>
          <w:i/>
          <w:spacing w:val="7"/>
          <w:sz w:val="24"/>
          <w:u w:val="single"/>
        </w:rPr>
        <w:outlineLvl w:val="9"/>
      </w:pPr>
      <w:r>
        <w:rPr>
          <w:rStyle w:val="847"/>
          <w:rFonts w:ascii="宋体" w:hAnsi="宋体" w:eastAsia="宋体" w:cs="宋体"/>
          <w:b w:val="0"/>
          <w:i/>
          <w:color w:val="000000"/>
          <w:spacing w:val="7"/>
          <w:sz w:val="24"/>
          <w:u w:val="single"/>
        </w:rPr>
        <w:t xml:space="preserve">人民币</w:t>
      </w:r>
      <w:r/>
    </w:p>
    <w:p>
      <w:pPr>
        <w:pStyle w:val="1081"/>
        <w:ind w:firstLine="500"/>
        <w:spacing w:line="440" w:lineRule="exact"/>
        <w:rPr>
          <w:rStyle w:val="847"/>
          <w:rFonts w:ascii="宋体" w:hAnsi="宋体" w:eastAsia="宋体" w:cs="宋体"/>
          <w:b/>
          <w:i w:val="0"/>
          <w:spacing w:val="7"/>
          <w:sz w:val="24"/>
          <w:u w:val="none"/>
        </w:rPr>
        <w:outlineLvl w:val="9"/>
      </w:pPr>
      <w:r>
        <w:rPr>
          <w:rStyle w:val="847"/>
          <w:rFonts w:ascii="宋体" w:hAnsi="宋体" w:eastAsia="宋体" w:cs="宋体"/>
          <w:b/>
          <w:i w:val="0"/>
          <w:color w:val="000000"/>
          <w:spacing w:val="7"/>
          <w:sz w:val="24"/>
          <w:u w:val="none"/>
        </w:rPr>
        <w:t xml:space="preserve">4 备品备件及耗材等要求</w:t>
      </w:r>
      <w:r/>
    </w:p>
    <w:p>
      <w:pPr>
        <w:pStyle w:val="1081"/>
        <w:ind w:firstLine="500"/>
        <w:spacing w:line="440" w:lineRule="exact"/>
        <w:rPr>
          <w:rStyle w:val="847"/>
          <w:rFonts w:ascii="宋体" w:hAnsi="宋体" w:eastAsia="宋体" w:cs="宋体"/>
          <w:b w:val="0"/>
          <w:i/>
          <w:spacing w:val="7"/>
          <w:sz w:val="24"/>
          <w:u w:val="single"/>
        </w:rPr>
        <w:outlineLvl w:val="9"/>
      </w:pPr>
      <w:r>
        <w:rPr>
          <w:rStyle w:val="847"/>
          <w:rFonts w:ascii="宋体" w:hAnsi="宋体" w:eastAsia="宋体" w:cs="宋体"/>
          <w:b w:val="0"/>
          <w:i/>
          <w:color w:val="000000"/>
          <w:spacing w:val="7"/>
          <w:sz w:val="24"/>
          <w:u w:val="single"/>
        </w:rPr>
        <w:t xml:space="preserve">4.1、备品备件及耗材等要求</w:t>
      </w:r>
      <w:r/>
    </w:p>
    <w:p>
      <w:pPr>
        <w:pStyle w:val="1081"/>
        <w:ind w:firstLine="500"/>
        <w:spacing w:line="440" w:lineRule="exact"/>
        <w:rPr>
          <w:rStyle w:val="847"/>
          <w:rFonts w:ascii="宋体" w:hAnsi="宋体" w:eastAsia="宋体" w:cs="宋体"/>
          <w:b w:val="0"/>
          <w:i/>
          <w:color w:val="000000"/>
          <w:spacing w:val="7"/>
          <w:sz w:val="24"/>
          <w:u w:val="single"/>
        </w:rPr>
        <w:outlineLvl w:val="9"/>
      </w:pPr>
      <w:r>
        <w:rPr>
          <w:rStyle w:val="847"/>
          <w:rFonts w:ascii="宋体" w:hAnsi="宋体" w:eastAsia="宋体" w:cs="宋体"/>
          <w:b w:val="0"/>
          <w:i/>
          <w:color w:val="000000"/>
          <w:spacing w:val="7"/>
          <w:sz w:val="24"/>
          <w:u w:val="single"/>
        </w:rPr>
        <w:t xml:space="preserve">无</w:t>
      </w:r>
      <w:r/>
    </w:p>
    <w:p>
      <w:pPr>
        <w:spacing w:before="120" w:after="120" w:line="440" w:lineRule="exact"/>
        <w:rPr>
          <w:rFonts w:hint="eastAsia" w:ascii="宋体" w:hAnsi="宋体" w:cs="宋体"/>
          <w:b/>
          <w:color w:val="000000"/>
          <w:sz w:val="28"/>
          <w:szCs w:val="28"/>
        </w:rPr>
      </w:pPr>
      <w:r>
        <w:rPr>
          <w:rFonts w:hint="eastAsia" w:ascii="宋体" w:hAnsi="宋体" w:cs="宋体"/>
          <w:b/>
          <w:color w:val="000000"/>
          <w:sz w:val="28"/>
          <w:szCs w:val="28"/>
          <w:lang w:val="en-US" w:eastAsia="zh-CN"/>
        </w:rPr>
        <w:t xml:space="preserve">四</w:t>
      </w:r>
      <w:r>
        <w:rPr>
          <w:rFonts w:hint="eastAsia" w:ascii="宋体" w:hAnsi="宋体" w:cs="宋体"/>
          <w:b/>
          <w:color w:val="000000"/>
          <w:sz w:val="28"/>
          <w:szCs w:val="28"/>
        </w:rPr>
        <w:t xml:space="preserve">、</w:t>
      </w:r>
      <w:r>
        <w:rPr>
          <w:rFonts w:hint="eastAsia" w:ascii="宋体" w:hAnsi="宋体" w:cs="宋体"/>
          <w:b/>
          <w:color w:val="000000"/>
          <w:sz w:val="28"/>
          <w:szCs w:val="28"/>
          <w:lang w:val="en-US" w:eastAsia="zh-CN"/>
        </w:rPr>
        <w:t xml:space="preserve">其他部分</w:t>
      </w:r>
      <w:r>
        <w:rPr>
          <w:rFonts w:hint="eastAsia" w:ascii="宋体" w:hAnsi="宋体" w:cs="宋体"/>
          <w:b/>
          <w:color w:val="000000"/>
          <w:sz w:val="28"/>
          <w:szCs w:val="28"/>
        </w:rPr>
        <w:t xml:space="preserve"> </w:t>
      </w:r>
      <w:r/>
    </w:p>
    <w:p>
      <w:pPr>
        <w:ind w:right="0"/>
        <w:jc w:val="left"/>
        <w:spacing w:before="0" w:after="0" w:line="352" w:lineRule="exact"/>
        <w:widowControl/>
      </w:pPr>
      <w:r/>
      <w:bookmarkStart w:id="198" w:name="_Toc5716"/>
      <w:r/>
      <w:bookmarkStart w:id="199" w:name="_Toc28789"/>
      <w:r/>
      <w:bookmarkStart w:id="200" w:name="_Toc20749"/>
      <w:r/>
      <w:bookmarkStart w:id="201" w:name="_Toc533"/>
      <w:r/>
      <w:bookmarkStart w:id="202" w:name="_Toc21635"/>
      <w:r/>
      <w:bookmarkStart w:id="203" w:name="_Toc10684"/>
      <w:r/>
      <w:bookmarkStart w:id="204" w:name="_Toc19739"/>
      <w:r/>
      <w:bookmarkStart w:id="205" w:name="_Toc256000013"/>
      <w:r>
        <w:rPr>
          <w:rFonts w:ascii="6kyct81H+SimHei" w:hAnsi="6kyct81H+SimHei" w:eastAsia="6kyct81H+SimHei"/>
          <w:color w:val="000000"/>
          <w:sz w:val="32"/>
        </w:rPr>
        <w:t xml:space="preserve">附表：</w:t>
      </w:r>
      <w:r/>
    </w:p>
    <w:p>
      <w:pPr>
        <w:ind w:left="0" w:right="0" w:firstLine="0"/>
        <w:jc w:val="center"/>
        <w:spacing w:before="102" w:after="460" w:line="512" w:lineRule="exact"/>
        <w:widowControl/>
      </w:pPr>
      <w:r>
        <w:rPr>
          <w:rFonts w:ascii="0faOavNx+FZXBSK" w:hAnsi="0faOavNx+FZXBSK" w:eastAsia="0faOavNx+FZXBSK"/>
          <w:color w:val="000000"/>
          <w:sz w:val="44"/>
        </w:rPr>
        <w:t xml:space="preserve">张家港市综合养老服务中心运行评估标准</w:t>
      </w:r>
      <w:r/>
    </w:p>
    <w:tbl>
      <w:tblPr>
        <w:tblStyle w:val="848"/>
        <w:tblW w:w="0" w:type="auto"/>
        <w:jc w:val="center"/>
        <w:tblLayout w:type="fixed"/>
        <w:tblCellMar>
          <w:left w:w="108" w:type="dxa"/>
          <w:top w:w="0" w:type="dxa"/>
          <w:right w:w="108" w:type="dxa"/>
          <w:bottom w:w="0" w:type="dxa"/>
        </w:tblCellMar>
        <w:tblLook w:val="04A0" w:firstRow="1" w:lastRow="0" w:firstColumn="1" w:lastColumn="0" w:noHBand="0" w:noVBand="1"/>
      </w:tblPr>
      <w:tblGrid>
        <w:gridCol w:w="454"/>
        <w:gridCol w:w="982"/>
        <w:gridCol w:w="3142"/>
        <w:gridCol w:w="566"/>
        <w:gridCol w:w="3092"/>
        <w:gridCol w:w="2675"/>
      </w:tblGrid>
      <w:tr>
        <w:trPr>
          <w:jc w:val="center"/>
          <w:trHeight w:val="294"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vMerge w:val="restart"/>
            <w:textDirection w:val="lrTb"/>
            <w:noWrap w:val="false"/>
          </w:tcPr>
          <w:p>
            <w:pPr>
              <w:ind w:left="0" w:right="0" w:firstLine="0"/>
              <w:jc w:val="center"/>
              <w:spacing w:before="92"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序</w:t>
            </w:r>
            <w:r/>
          </w:p>
          <w:p>
            <w:pPr>
              <w:ind w:left="0" w:right="0" w:firstLine="0"/>
              <w:jc w:val="center"/>
              <w:spacing w:before="2"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号</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2" w:type="dxa"/>
            <w:vAlign w:val="top"/>
            <w:vMerge w:val="restart"/>
            <w:textDirection w:val="lrTb"/>
            <w:noWrap w:val="false"/>
          </w:tcPr>
          <w:p>
            <w:pPr>
              <w:ind w:left="0" w:right="0" w:firstLine="0"/>
              <w:jc w:val="center"/>
              <w:spacing w:before="194"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项目</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142" w:type="dxa"/>
            <w:vAlign w:val="top"/>
            <w:textDirection w:val="lrTb"/>
            <w:noWrap w:val="false"/>
          </w:tcPr>
          <w:p>
            <w:pPr>
              <w:ind w:left="0" w:right="0" w:firstLine="0"/>
              <w:jc w:val="center"/>
              <w:spacing w:before="44"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运行评估标准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566" w:type="dxa"/>
            <w:vAlign w:val="top"/>
            <w:vMerge w:val="restart"/>
            <w:textDirection w:val="lrTb"/>
            <w:noWrap w:val="false"/>
          </w:tcPr>
          <w:p>
            <w:pPr>
              <w:ind w:left="0" w:right="0" w:firstLine="0"/>
              <w:jc w:val="center"/>
              <w:spacing w:before="92"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分</w:t>
            </w:r>
            <w:r/>
          </w:p>
          <w:p>
            <w:pPr>
              <w:ind w:left="0" w:right="0" w:firstLine="0"/>
              <w:jc w:val="center"/>
              <w:spacing w:before="2"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值</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092" w:type="dxa"/>
            <w:vAlign w:val="top"/>
            <w:vMerge w:val="restart"/>
            <w:textDirection w:val="lrTb"/>
            <w:noWrap w:val="false"/>
          </w:tcPr>
          <w:p>
            <w:pPr>
              <w:ind w:left="0" w:right="0" w:firstLine="0"/>
              <w:jc w:val="center"/>
              <w:spacing w:before="194"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评分标准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675" w:type="dxa"/>
            <w:vAlign w:val="top"/>
            <w:vMerge w:val="restart"/>
            <w:textDirection w:val="lrTb"/>
            <w:noWrap w:val="false"/>
          </w:tcPr>
          <w:p>
            <w:pPr>
              <w:ind w:left="0" w:right="0" w:firstLine="0"/>
              <w:jc w:val="center"/>
              <w:spacing w:before="194"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评分方式</w:t>
            </w:r>
            <w:r/>
          </w:p>
        </w:tc>
      </w:tr>
      <w:tr>
        <w:trPr>
          <w:jc w:val="center"/>
          <w:trHeight w:val="296" w:hRule="exact"/>
        </w:trPr>
        <w:tc>
          <w:tcPr>
            <w:tcBorders>
              <w:top w:val="single" w:color="000000" w:sz="2" w:space="0"/>
              <w:left w:val="single" w:color="000000" w:sz="2" w:space="0"/>
              <w:bottom w:val="single" w:color="000000" w:sz="2" w:space="0"/>
              <w:right w:val="single" w:color="000000" w:sz="2" w:space="0"/>
            </w:tcBorders>
            <w:tcW w:w="454"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982"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142" w:type="dxa"/>
            <w:vAlign w:val="top"/>
            <w:textDirection w:val="lrTb"/>
            <w:noWrap w:val="false"/>
          </w:tcPr>
          <w:p>
            <w:pPr>
              <w:ind w:left="0" w:right="0" w:firstLine="0"/>
              <w:jc w:val="center"/>
              <w:spacing w:before="46"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一级</w:t>
            </w:r>
            <w:r/>
          </w:p>
        </w:tc>
        <w:tc>
          <w:tcPr>
            <w:tcBorders>
              <w:top w:val="single" w:color="000000" w:sz="2" w:space="0"/>
              <w:left w:val="single" w:color="000000" w:sz="2" w:space="0"/>
              <w:bottom w:val="single" w:color="000000" w:sz="2" w:space="0"/>
              <w:right w:val="single" w:color="000000" w:sz="2" w:space="0"/>
            </w:tcBorders>
            <w:tcW w:w="566"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092"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675"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1434"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spacing w:before="610" w:after="0" w:line="22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2" w:type="dxa"/>
            <w:vAlign w:val="top"/>
            <w:vMerge w:val="restart"/>
            <w:textDirection w:val="lrTb"/>
            <w:noWrap w:val="false"/>
          </w:tcPr>
          <w:p>
            <w:pPr>
              <w:ind w:left="0" w:right="0" w:firstLine="0"/>
              <w:jc w:val="center"/>
              <w:spacing w:before="1766"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内部管理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142" w:type="dxa"/>
            <w:vAlign w:val="top"/>
            <w:textDirection w:val="lrTb"/>
            <w:noWrap w:val="false"/>
          </w:tcPr>
          <w:p>
            <w:pPr>
              <w:ind w:left="104" w:right="0" w:firstLine="0"/>
              <w:jc w:val="left"/>
              <w:spacing w:before="336" w:after="0" w:line="194"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1.氛围布置得当，环境优雅舒适；室内卫生清洁无垃圾、污垢，无卫生死角；2.场馆内设施设备配置齐全，功能完好无损坏。</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566" w:type="dxa"/>
            <w:vAlign w:val="top"/>
            <w:textDirection w:val="lrTb"/>
            <w:noWrap w:val="false"/>
          </w:tcPr>
          <w:p>
            <w:pPr>
              <w:ind w:left="0" w:right="0" w:firstLine="0"/>
              <w:jc w:val="center"/>
              <w:spacing w:before="610" w:after="0" w:line="22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092" w:type="dxa"/>
            <w:vAlign w:val="top"/>
            <w:textDirection w:val="lrTb"/>
            <w:noWrap w:val="false"/>
          </w:tcPr>
          <w:p>
            <w:pPr>
              <w:ind w:left="102" w:right="0" w:firstLine="0"/>
              <w:jc w:val="left"/>
              <w:spacing w:before="616"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不完善的酌情扣分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675" w:type="dxa"/>
            <w:vAlign w:val="top"/>
            <w:textDirection w:val="lrTb"/>
            <w:noWrap w:val="false"/>
          </w:tcPr>
          <w:p>
            <w:pPr>
              <w:ind w:left="106" w:right="0" w:firstLine="0"/>
              <w:jc w:val="left"/>
              <w:spacing w:before="616"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实地查看</w:t>
            </w:r>
            <w:r/>
          </w:p>
        </w:tc>
      </w:tr>
      <w:tr>
        <w:trPr>
          <w:jc w:val="center"/>
          <w:trHeight w:val="1150"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spacing w:before="466" w:after="0" w:line="222"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W w:w="982"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142" w:type="dxa"/>
            <w:vAlign w:val="top"/>
            <w:textDirection w:val="lrTb"/>
            <w:noWrap w:val="false"/>
          </w:tcPr>
          <w:p>
            <w:pPr>
              <w:ind w:left="104" w:right="0" w:firstLine="0"/>
              <w:jc w:val="left"/>
              <w:spacing w:before="194" w:after="0" w:line="194"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1.消防安全工作管理到位，具有相应的设施设备；</w:t>
            </w:r>
            <w:r/>
          </w:p>
          <w:p>
            <w:pPr>
              <w:ind w:left="104" w:right="0" w:firstLine="0"/>
              <w:jc w:val="left"/>
              <w:spacing w:before="194" w:after="0" w:line="194"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2.具有各类安全管理制度和突发事件应急预案。</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566" w:type="dxa"/>
            <w:vAlign w:val="top"/>
            <w:textDirection w:val="lrTb"/>
            <w:noWrap w:val="false"/>
          </w:tcPr>
          <w:p>
            <w:pPr>
              <w:ind w:left="0" w:right="0" w:firstLine="0"/>
              <w:jc w:val="center"/>
              <w:spacing w:before="466" w:after="0" w:line="222"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092" w:type="dxa"/>
            <w:vAlign w:val="top"/>
            <w:textDirection w:val="lrTb"/>
            <w:noWrap w:val="false"/>
          </w:tcPr>
          <w:p>
            <w:pPr>
              <w:ind w:left="102" w:right="144" w:firstLine="0"/>
              <w:jc w:val="left"/>
              <w:spacing w:before="294" w:after="0" w:line="194"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1.制度不完善的酌情扣分；</w:t>
            </w:r>
            <w:r/>
          </w:p>
          <w:p>
            <w:pPr>
              <w:ind w:left="102" w:right="144" w:firstLine="0"/>
              <w:jc w:val="left"/>
              <w:spacing w:before="294" w:after="0" w:line="194"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2.出现责任事故的，直接判定为不合格。</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675" w:type="dxa"/>
            <w:vAlign w:val="top"/>
            <w:textDirection w:val="lrTb"/>
            <w:noWrap w:val="false"/>
          </w:tcPr>
          <w:p>
            <w:pPr>
              <w:ind w:left="106" w:right="0" w:firstLine="0"/>
              <w:jc w:val="left"/>
              <w:spacing w:before="474"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实地查看</w:t>
            </w:r>
            <w:r/>
          </w:p>
        </w:tc>
      </w:tr>
      <w:tr>
        <w:trPr>
          <w:jc w:val="center"/>
          <w:trHeight w:val="1150"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spacing w:before="466" w:after="0" w:line="22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single" w:color="000000" w:sz="2" w:space="0"/>
              <w:left w:val="single" w:color="000000" w:sz="2" w:space="0"/>
              <w:bottom w:val="single" w:color="000000" w:sz="2" w:space="0"/>
              <w:right w:val="single" w:color="000000" w:sz="2" w:space="0"/>
            </w:tcBorders>
            <w:tcW w:w="982"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142" w:type="dxa"/>
            <w:vAlign w:val="top"/>
            <w:textDirection w:val="lrTb"/>
            <w:noWrap w:val="false"/>
          </w:tcPr>
          <w:p>
            <w:pPr>
              <w:ind w:left="104" w:right="96" w:firstLine="0"/>
              <w:jc w:val="both"/>
              <w:spacing w:before="172"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有完善的管理制度，通过张家港市智慧养老服务平台进行日常运营管理，完善基础信息。更换服务商或改造升级需及时更新数据及照片。</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566" w:type="dxa"/>
            <w:vAlign w:val="top"/>
            <w:textDirection w:val="lrTb"/>
            <w:noWrap w:val="false"/>
          </w:tcPr>
          <w:p>
            <w:pPr>
              <w:ind w:left="0" w:right="0" w:firstLine="0"/>
              <w:jc w:val="center"/>
              <w:spacing w:before="466" w:after="0" w:line="22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092" w:type="dxa"/>
            <w:vAlign w:val="top"/>
            <w:textDirection w:val="lrTb"/>
            <w:noWrap w:val="false"/>
          </w:tcPr>
          <w:p>
            <w:pPr>
              <w:ind w:left="102" w:right="112" w:firstLine="0"/>
              <w:jc w:val="both"/>
              <w:spacing w:before="270" w:after="0" w:line="202"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管理制度不完善，未及时启用、更新张家港市智慧养老服务平台数据的，酌情扣分。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675" w:type="dxa"/>
            <w:vAlign w:val="top"/>
            <w:textDirection w:val="lrTb"/>
            <w:noWrap w:val="false"/>
          </w:tcPr>
          <w:p>
            <w:pPr>
              <w:ind w:left="106" w:right="288" w:firstLine="0"/>
              <w:jc w:val="left"/>
              <w:spacing w:before="296" w:after="0" w:line="194"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1.实地查看；</w:t>
            </w:r>
            <w:r/>
          </w:p>
          <w:p>
            <w:pPr>
              <w:ind w:left="106" w:right="288" w:firstLine="0"/>
              <w:jc w:val="left"/>
              <w:spacing w:before="296" w:after="0" w:line="194"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2.查看张家港市智慧养老服务平台系统数据。</w:t>
            </w:r>
            <w:r/>
          </w:p>
        </w:tc>
      </w:tr>
      <w:tr>
        <w:trPr>
          <w:jc w:val="center"/>
          <w:trHeight w:val="2888"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spacing w:before="1338" w:after="0" w:line="22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2" w:type="dxa"/>
            <w:vAlign w:val="top"/>
            <w:textDirection w:val="lrTb"/>
            <w:noWrap w:val="false"/>
          </w:tcPr>
          <w:p>
            <w:pPr>
              <w:ind w:left="0" w:right="0" w:firstLine="0"/>
              <w:jc w:val="center"/>
              <w:spacing w:before="1344"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人员管理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142" w:type="dxa"/>
            <w:vAlign w:val="top"/>
            <w:textDirection w:val="lrTb"/>
            <w:noWrap w:val="false"/>
          </w:tcPr>
          <w:p>
            <w:pPr>
              <w:ind w:left="104" w:right="0" w:firstLine="0"/>
              <w:jc w:val="left"/>
              <w:spacing w:before="358" w:after="0" w:line="198"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1.配备3名专职工作（管理、服务）人员；</w:t>
            </w:r>
            <w:r/>
          </w:p>
          <w:p>
            <w:pPr>
              <w:ind w:left="104" w:right="0" w:firstLine="0"/>
              <w:jc w:val="left"/>
              <w:spacing w:before="358" w:after="0" w:line="198"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2.专职工作人员需与服务合同（标书）一致，如有变动需经甲方同意；</w:t>
            </w:r>
            <w:r/>
          </w:p>
          <w:p>
            <w:pPr>
              <w:ind w:left="104" w:right="0" w:firstLine="0"/>
              <w:jc w:val="left"/>
              <w:spacing w:before="358" w:after="0" w:line="198"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2.专职工作人员均需持有初级及以上养老护理员资格证书（或通过养老护理员职业技能培训）；</w:t>
            </w:r>
            <w:r/>
          </w:p>
          <w:p>
            <w:pPr>
              <w:ind w:left="104" w:right="0" w:firstLine="0"/>
              <w:jc w:val="left"/>
              <w:spacing w:before="358" w:after="0" w:line="198"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3.有1名专职工作人员持有初级及以上社会工作者资格证；</w:t>
            </w:r>
            <w:r/>
          </w:p>
          <w:p>
            <w:pPr>
              <w:ind w:left="104" w:right="0" w:firstLine="0"/>
              <w:jc w:val="left"/>
              <w:spacing w:before="358"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4.每个工作人员全年应参加不少于6次的岗位培训。</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566" w:type="dxa"/>
            <w:vAlign w:val="top"/>
            <w:textDirection w:val="lrTb"/>
            <w:noWrap w:val="false"/>
          </w:tcPr>
          <w:p>
            <w:pPr>
              <w:ind w:left="0" w:right="0" w:firstLine="0"/>
              <w:jc w:val="center"/>
              <w:spacing w:before="1338" w:after="0" w:line="22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092" w:type="dxa"/>
            <w:vAlign w:val="top"/>
            <w:textDirection w:val="lrTb"/>
            <w:noWrap w:val="false"/>
          </w:tcPr>
          <w:p>
            <w:pPr>
              <w:ind w:left="102" w:right="144" w:firstLine="0"/>
              <w:jc w:val="left"/>
              <w:spacing w:before="260" w:after="0" w:line="198"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1.工作人员配备不到位的，直接判定为不合格；</w:t>
            </w:r>
            <w:r/>
          </w:p>
          <w:p>
            <w:pPr>
              <w:ind w:left="102" w:right="144" w:firstLine="0"/>
              <w:jc w:val="left"/>
              <w:spacing w:before="260" w:after="0" w:line="198"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2.甲方提出未经其同意变更工作人员的，每1人次扣5分；</w:t>
            </w:r>
            <w:r/>
          </w:p>
          <w:p>
            <w:pPr>
              <w:ind w:left="102" w:right="144" w:firstLine="0"/>
              <w:jc w:val="left"/>
              <w:spacing w:before="260" w:after="0" w:line="198"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3.专职人员未持有养老护理员资格证书的，每1人扣5分；</w:t>
            </w:r>
            <w:r/>
          </w:p>
          <w:p>
            <w:pPr>
              <w:ind w:left="102" w:right="144" w:firstLine="0"/>
              <w:jc w:val="left"/>
              <w:spacing w:before="260"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4.未按要求开展岗位培训的，每少1人次扣2分。</w:t>
            </w:r>
            <w:r/>
          </w:p>
          <w:p>
            <w:pPr>
              <w:ind w:left="102" w:right="0" w:firstLine="0"/>
              <w:jc w:val="left"/>
              <w:spacing w:before="16" w:after="0" w:line="192"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5.如涉及劳动派遣人员，需提供劳动派遣协议、劳动合同、社保记录及工资发放明细。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675" w:type="dxa"/>
            <w:vAlign w:val="top"/>
            <w:textDirection w:val="lrTb"/>
            <w:noWrap w:val="false"/>
          </w:tcPr>
          <w:p>
            <w:pPr>
              <w:ind w:left="106" w:right="0" w:firstLine="0"/>
              <w:jc w:val="left"/>
              <w:spacing w:before="862" w:after="0" w:line="196"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1.查看张家港市智慧养老服务平台系统填报内容；</w:t>
            </w:r>
            <w:r/>
          </w:p>
          <w:p>
            <w:pPr>
              <w:ind w:left="106" w:right="0" w:firstLine="0"/>
              <w:jc w:val="left"/>
              <w:spacing w:before="862" w:after="0" w:line="196"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2.实地查看劳动合同、人员在岗情况等；</w:t>
            </w:r>
            <w:r/>
          </w:p>
          <w:p>
            <w:pPr>
              <w:ind w:left="106" w:right="0" w:firstLine="0"/>
              <w:jc w:val="left"/>
              <w:spacing w:before="862" w:after="0" w:line="196"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3.通过区镇（街道）、村（社区）访谈了解。</w:t>
            </w:r>
            <w:r/>
          </w:p>
        </w:tc>
      </w:tr>
    </w:tbl>
    <w:p>
      <w:pPr>
        <w:rPr>
          <w:color w:val="000000" w:themeColor="text1"/>
          <w14:textFill>
            <w14:solidFill>
              <w14:schemeClr w14:val="tx1"/>
            </w14:solidFill>
          </w14:textFill>
        </w:rPr>
        <w:sectPr>
          <w:footnotePr/>
          <w:endnotePr/>
          <w:type w:val="nextPage"/>
          <w:pgSz w:w="12306" w:h="16838" w:orient="portrait"/>
          <w:pgMar w:top="940" w:right="784" w:bottom="960" w:left="636" w:header="720" w:footer="720" w:gutter="0"/>
          <w:cols w:num="1" w:sep="0" w:space="720" w:equalWidth="1"/>
          <w:docGrid w:linePitch="360"/>
        </w:sectPr>
      </w:pPr>
      <w:r>
        <w:rPr>
          <w:color w:val="000000" w:themeColor="text1"/>
          <w14:textFill>
            <w14:solidFill>
              <w14:schemeClr w14:val="tx1"/>
            </w14:solidFill>
          </w14:textFill>
        </w:rPr>
      </w:r>
      <w:r/>
    </w:p>
    <w:tbl>
      <w:tblPr>
        <w:tblStyle w:val="848"/>
        <w:tblpPr w:horzAnchor="page" w:tblpX="389" w:vertAnchor="text" w:tblpY="209" w:leftFromText="180" w:topFromText="0" w:rightFromText="180" w:bottomFromText="0"/>
        <w:tblW w:w="11119" w:type="dxa"/>
        <w:tblInd w:w="0" w:type="dxa"/>
        <w:tblLayout w:type="fixed"/>
        <w:tblCellMar>
          <w:left w:w="108" w:type="dxa"/>
          <w:top w:w="0" w:type="dxa"/>
          <w:right w:w="108" w:type="dxa"/>
          <w:bottom w:w="0" w:type="dxa"/>
        </w:tblCellMar>
        <w:tblLook w:val="04A0" w:firstRow="1" w:lastRow="0" w:firstColumn="1" w:lastColumn="0" w:noHBand="0" w:noVBand="1"/>
      </w:tblPr>
      <w:tblGrid>
        <w:gridCol w:w="454"/>
        <w:gridCol w:w="982"/>
        <w:gridCol w:w="2917"/>
        <w:gridCol w:w="616"/>
        <w:gridCol w:w="375"/>
        <w:gridCol w:w="592"/>
        <w:gridCol w:w="2250"/>
        <w:gridCol w:w="475"/>
        <w:gridCol w:w="2350"/>
        <w:gridCol w:w="108"/>
      </w:tblGrid>
      <w:tr>
        <w:trPr>
          <w:gridAfter w:val="1"/>
          <w:trHeight w:val="296"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序</w:t>
            </w:r>
            <w:r/>
          </w:p>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号</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2" w:type="dxa"/>
            <w:vAlign w:val="top"/>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项目</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917"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运行评估标准</w:t>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991" w:type="dxa"/>
            <w:vAlign w:val="top"/>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分</w:t>
            </w:r>
            <w:r/>
          </w:p>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值</w:t>
            </w:r>
            <w:r/>
          </w:p>
        </w:tc>
        <w:tc>
          <w:tcPr>
            <w:gridSpan w:val="3"/>
            <w:tcBorders>
              <w:top w:val="single" w:color="000000" w:sz="2" w:space="0"/>
              <w:left w:val="single" w:color="000000" w:sz="2" w:space="0"/>
              <w:bottom w:val="single" w:color="000000" w:sz="2" w:space="0"/>
              <w:right w:val="single" w:color="000000" w:sz="2" w:space="0"/>
            </w:tcBorders>
            <w:tcMar>
              <w:left w:w="0" w:type="dxa"/>
              <w:right w:w="0" w:type="dxa"/>
            </w:tcMar>
            <w:tcW w:w="3317" w:type="dxa"/>
            <w:vAlign w:val="top"/>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评分标准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350" w:type="dxa"/>
            <w:vAlign w:val="top"/>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评分方式</w:t>
            </w:r>
            <w:r/>
          </w:p>
        </w:tc>
      </w:tr>
      <w:tr>
        <w:trPr>
          <w:gridAfter w:val="1"/>
          <w:trHeight w:val="294" w:hRule="exact"/>
        </w:trPr>
        <w:tc>
          <w:tcPr>
            <w:tcBorders>
              <w:top w:val="single" w:color="000000" w:sz="2" w:space="0"/>
              <w:left w:val="single" w:color="000000" w:sz="2" w:space="0"/>
              <w:bottom w:val="single" w:color="000000" w:sz="2" w:space="0"/>
              <w:right w:val="single" w:color="000000" w:sz="2" w:space="0"/>
            </w:tcBorders>
            <w:tcW w:w="454"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982"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917"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一级</w:t>
            </w:r>
            <w:r/>
          </w:p>
        </w:tc>
        <w:tc>
          <w:tcPr>
            <w:gridSpan w:val="2"/>
            <w:tcBorders>
              <w:top w:val="single" w:color="000000" w:sz="2" w:space="0"/>
              <w:left w:val="single" w:color="000000" w:sz="2" w:space="0"/>
              <w:bottom w:val="single" w:color="000000" w:sz="2" w:space="0"/>
              <w:right w:val="single" w:color="000000" w:sz="2" w:space="0"/>
            </w:tcBorders>
            <w:tcW w:w="991"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3"/>
            <w:tcBorders>
              <w:top w:val="single" w:color="000000" w:sz="2" w:space="0"/>
              <w:left w:val="single" w:color="000000" w:sz="2" w:space="0"/>
              <w:bottom w:val="single" w:color="000000" w:sz="2" w:space="0"/>
              <w:right w:val="single" w:color="000000" w:sz="2" w:space="0"/>
            </w:tcBorders>
            <w:tcW w:w="3317"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50"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gridAfter w:val="1"/>
          <w:trHeight w:val="1150"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2"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财务管理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917"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财务制度健全，各项支出公开透明，符</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合项目预算要求。</w:t>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991"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c>
          <w:tcPr>
            <w:gridSpan w:val="3"/>
            <w:tcBorders>
              <w:top w:val="single" w:color="000000" w:sz="2" w:space="0"/>
              <w:left w:val="single" w:color="000000" w:sz="2" w:space="0"/>
              <w:bottom w:val="single" w:color="000000" w:sz="2" w:space="0"/>
              <w:right w:val="single" w:color="000000" w:sz="2" w:space="0"/>
            </w:tcBorders>
            <w:tcMar>
              <w:left w:w="0" w:type="dxa"/>
              <w:right w:w="0" w:type="dxa"/>
            </w:tcMar>
            <w:tcW w:w="3317" w:type="dxa"/>
            <w:vAlign w:val="top"/>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财务支出不符合预算或相关规范的，每1项扣1分；有严重违规的，直接判定为不合格。</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350"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查看相关财务凭证</w:t>
            </w:r>
            <w:r/>
          </w:p>
        </w:tc>
      </w:tr>
      <w:tr>
        <w:trPr>
          <w:gridAfter w:val="1"/>
          <w:trHeight w:val="2777"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2" w:type="dxa"/>
            <w:vAlign w:val="top"/>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服务绩效</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917"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1.年开放天数不少于250天；</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2.每日开放时长不少于7小时；</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3.场馆开放时间（日期、时段）通过社区、场馆、网络等平台对社会公示。</w:t>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991"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c>
          <w:tcPr>
            <w:gridSpan w:val="3"/>
            <w:tcBorders>
              <w:top w:val="single" w:color="000000" w:sz="2" w:space="0"/>
              <w:left w:val="single" w:color="000000" w:sz="2" w:space="0"/>
              <w:bottom w:val="single" w:color="000000" w:sz="2" w:space="0"/>
              <w:right w:val="single" w:color="000000" w:sz="2" w:space="0"/>
            </w:tcBorders>
            <w:tcMar>
              <w:left w:w="0" w:type="dxa"/>
              <w:right w:w="0" w:type="dxa"/>
            </w:tcMar>
            <w:tcW w:w="3317" w:type="dxa"/>
            <w:vAlign w:val="top"/>
            <w:textDirection w:val="lrTb"/>
            <w:noWrap w:val="false"/>
          </w:tcPr>
          <w:tbl>
            <w:tblPr>
              <w:tblStyle w:val="848"/>
              <w:tblW w:w="0" w:type="auto"/>
              <w:tblInd w:w="30" w:type="dxa"/>
              <w:tblLayout w:type="fixed"/>
              <w:tblCellMar>
                <w:left w:w="108" w:type="dxa"/>
                <w:top w:w="0" w:type="dxa"/>
                <w:right w:w="108" w:type="dxa"/>
                <w:bottom w:w="0" w:type="dxa"/>
              </w:tblCellMar>
              <w:tblLook w:val="04A0" w:firstRow="1" w:lastRow="0" w:firstColumn="1" w:lastColumn="0" w:noHBand="0" w:noVBand="1"/>
            </w:tblPr>
            <w:tblGrid>
              <w:gridCol w:w="331"/>
              <w:gridCol w:w="2788"/>
            </w:tblGrid>
            <w:tr>
              <w:trPr>
                <w:trHeight w:val="261" w:hRule="exact"/>
              </w:trPr>
              <w:tc>
                <w:tcPr>
                  <w:tcMar>
                    <w:left w:w="0" w:type="dxa"/>
                    <w:right w:w="0" w:type="dxa"/>
                  </w:tcMar>
                  <w:tcW w:w="331"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Mar>
                    <w:left w:w="0" w:type="dxa"/>
                    <w:right w:w="0" w:type="dxa"/>
                  </w:tcMar>
                  <w:tcW w:w="2788"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年开放天数每少1天，扣2</w:t>
                  </w:r>
                  <w:r/>
                </w:p>
              </w:tc>
            </w:tr>
            <w:tr>
              <w:trPr>
                <w:trHeight w:val="2275" w:hRule="exact"/>
              </w:trPr>
              <w:tc>
                <w:tcPr>
                  <w:gridSpan w:val="2"/>
                  <w:tcMar>
                    <w:left w:w="0" w:type="dxa"/>
                    <w:right w:w="0" w:type="dxa"/>
                  </w:tcMar>
                  <w:tcW w:w="3119"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分；</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2.年开放天数250天内，每日开放时长不足7小时的，每1天扣1分；</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3.场馆开放时间未进行公示的，该项不得分。</w:t>
                  </w:r>
                  <w:r/>
                </w:p>
                <w:p>
                  <w:pPr>
                    <w:ind w:left="0" w:right="0" w:firstLine="0"/>
                    <w:jc w:val="both"/>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4.在公示的开放时间内对点位开放情况进行抽查，发现未开放1次扣2分。</w:t>
                  </w:r>
                  <w:r/>
                </w:p>
              </w:tc>
            </w:tr>
          </w:tbl>
          <w:p>
            <w:pPr>
              <w:ind w:left="0" w:right="0" w:firstLine="0"/>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350"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1.以张家港市智慧养老服务平台系统中工作人员签到、服务对象身份识别数据综合判定；</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2.查看服务公示情况。</w:t>
            </w:r>
            <w:r/>
          </w:p>
        </w:tc>
      </w:tr>
      <w:tr>
        <w:trPr>
          <w:gridAfter w:val="1"/>
          <w:trHeight w:val="3208"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w:t>
            </w:r>
            <w:r/>
          </w:p>
        </w:tc>
        <w:tc>
          <w:tcPr>
            <w:tcBorders>
              <w:top w:val="single" w:color="000000" w:sz="2" w:space="0"/>
              <w:left w:val="single" w:color="000000" w:sz="2" w:space="0"/>
              <w:bottom w:val="single" w:color="000000" w:sz="2" w:space="0"/>
              <w:right w:val="single" w:color="000000" w:sz="2" w:space="0"/>
            </w:tcBorders>
            <w:tcW w:w="982"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917"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1.活跃服务对象不少于120人；</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2.日间照料长期服务对象不少于10人；</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3.年总服务不少于2万人次；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4.日均助餐、送餐服务不少于80人次。</w:t>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991"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c>
          <w:tcPr>
            <w:gridSpan w:val="3"/>
            <w:tcBorders>
              <w:top w:val="single" w:color="000000" w:sz="2" w:space="0"/>
              <w:left w:val="single" w:color="000000" w:sz="2" w:space="0"/>
              <w:bottom w:val="single" w:color="000000" w:sz="2" w:space="0"/>
              <w:right w:val="single" w:color="000000" w:sz="2" w:space="0"/>
            </w:tcBorders>
            <w:tcMar>
              <w:left w:w="0" w:type="dxa"/>
              <w:right w:w="0" w:type="dxa"/>
            </w:tcMar>
            <w:tcW w:w="3317" w:type="dxa"/>
            <w:vAlign w:val="top"/>
            <w:textDirection w:val="lrTb"/>
            <w:noWrap w:val="false"/>
          </w:tcPr>
          <w:p>
            <w:pPr>
              <w:ind w:left="0" w:right="0" w:firstLine="0"/>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bl>
            <w:tblPr>
              <w:tblStyle w:val="848"/>
              <w:tblW w:w="0" w:type="auto"/>
              <w:tblInd w:w="30" w:type="dxa"/>
              <w:tblLayout w:type="fixed"/>
              <w:tblCellMar>
                <w:left w:w="108" w:type="dxa"/>
                <w:top w:w="0" w:type="dxa"/>
                <w:right w:w="108" w:type="dxa"/>
                <w:bottom w:w="0" w:type="dxa"/>
              </w:tblCellMar>
              <w:tblLook w:val="04A0" w:firstRow="1" w:lastRow="0" w:firstColumn="1" w:lastColumn="0" w:noHBand="0" w:noVBand="1"/>
            </w:tblPr>
            <w:tblGrid>
              <w:gridCol w:w="300"/>
              <w:gridCol w:w="2580"/>
            </w:tblGrid>
            <w:tr>
              <w:trPr>
                <w:trHeight w:val="270" w:hRule="exact"/>
              </w:trPr>
              <w:tc>
                <w:tcPr>
                  <w:tcMar>
                    <w:left w:w="0" w:type="dxa"/>
                    <w:right w:w="0" w:type="dxa"/>
                  </w:tcMar>
                  <w:tcW w:w="300"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Mar>
                    <w:left w:w="0" w:type="dxa"/>
                    <w:right w:w="0" w:type="dxa"/>
                  </w:tcMar>
                  <w:tcW w:w="2580"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活跃服务对象每少5人扣1</w:t>
                  </w:r>
                  <w:r/>
                </w:p>
              </w:tc>
            </w:tr>
            <w:tr>
              <w:trPr>
                <w:trHeight w:val="1576" w:hRule="exact"/>
              </w:trPr>
              <w:tc>
                <w:tcPr>
                  <w:gridSpan w:val="2"/>
                  <w:tcMar>
                    <w:left w:w="0" w:type="dxa"/>
                    <w:right w:w="0" w:type="dxa"/>
                  </w:tcMar>
                  <w:tcW w:w="2880"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分，年总服务每少500人次扣1分；日均助餐、送餐服务每少2人次扣1分；</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2.活跃服务对象或年总服务人次低于标准的50%时，该项不得分。3.日均助餐、送餐服务人次少于50%，当年度社区居家养老服务设施运营补贴经费按降低一级结</w:t>
                  </w:r>
                  <w:r/>
                </w:p>
              </w:tc>
            </w:tr>
          </w:tbl>
          <w:p>
            <w:pPr>
              <w:ind w:left="0" w:right="0" w:firstLine="0"/>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350"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1.活跃服务对象定义：年签到次数48次（每日签到最多计算1次）及以上，以张家港市智慧养老服务平台系统数据为准；</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2.长期服务对象需提供服务合同和服务记录；如产生费用需提供费用明细；</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3.年总服务人次以张家港市智慧养老服务平台系统数据为准（服务人次按每人每日1人次计算）；4.助餐、送餐服务人次，以张家港市智慧养老服务平台系统数据为准，按每人每日1人次计算。</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5.发现签到数据造假的，扣除当月运营补贴经费，评估时该项不得分。</w:t>
            </w:r>
            <w:r/>
          </w:p>
        </w:tc>
      </w:tr>
      <w:tr>
        <w:trPr>
          <w:trHeight w:val="296"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b/>
                <w:color w:val="000000" w:themeColor="text1"/>
                <w:sz w:val="21"/>
                <w:szCs w:val="21"/>
                <w14:textFill>
                  <w14:solidFill>
                    <w14:schemeClr w14:val="tx1"/>
                  </w14:solidFill>
                </w14:textFill>
              </w:rPr>
              <w:t xml:space="preserve">序</w:t>
            </w:r>
            <w:r/>
          </w:p>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号</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2" w:type="dxa"/>
            <w:vAlign w:val="top"/>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项目</w:t>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3533"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运行评估标准</w:t>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967" w:type="dxa"/>
            <w:vAlign w:val="top"/>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分</w:t>
            </w:r>
            <w:r/>
          </w:p>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值</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250" w:type="dxa"/>
            <w:vAlign w:val="top"/>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评分标准</w:t>
            </w:r>
            <w:r/>
          </w:p>
        </w:tc>
        <w:tc>
          <w:tcPr>
            <w:gridSpan w:val="3"/>
            <w:tcBorders>
              <w:top w:val="single" w:color="000000" w:sz="2" w:space="0"/>
              <w:left w:val="single" w:color="000000" w:sz="2" w:space="0"/>
              <w:bottom w:val="single" w:color="000000" w:sz="2" w:space="0"/>
              <w:right w:val="single" w:color="000000" w:sz="2" w:space="0"/>
            </w:tcBorders>
            <w:tcMar>
              <w:left w:w="0" w:type="dxa"/>
              <w:right w:w="0" w:type="dxa"/>
            </w:tcMar>
            <w:tcW w:w="2933" w:type="dxa"/>
            <w:vAlign w:val="top"/>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评分方式</w:t>
            </w:r>
            <w:r/>
          </w:p>
        </w:tc>
      </w:tr>
      <w:tr>
        <w:trPr>
          <w:trHeight w:val="294" w:hRule="exact"/>
        </w:trPr>
        <w:tc>
          <w:tcPr>
            <w:tcBorders>
              <w:top w:val="single" w:color="000000" w:sz="2" w:space="0"/>
              <w:left w:val="single" w:color="000000" w:sz="2" w:space="0"/>
              <w:bottom w:val="single" w:color="000000" w:sz="2" w:space="0"/>
              <w:right w:val="single" w:color="000000" w:sz="2" w:space="0"/>
            </w:tcBorders>
            <w:tcW w:w="454"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982"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3533"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一级</w:t>
            </w:r>
            <w:r/>
          </w:p>
        </w:tc>
        <w:tc>
          <w:tcPr>
            <w:gridSpan w:val="2"/>
            <w:tcBorders>
              <w:top w:val="single" w:color="000000" w:sz="2" w:space="0"/>
              <w:left w:val="single" w:color="000000" w:sz="2" w:space="0"/>
              <w:bottom w:val="single" w:color="000000" w:sz="2" w:space="0"/>
              <w:right w:val="single" w:color="000000" w:sz="2" w:space="0"/>
            </w:tcBorders>
            <w:tcW w:w="967"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250"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3"/>
            <w:tcBorders>
              <w:top w:val="single" w:color="000000" w:sz="2" w:space="0"/>
              <w:left w:val="single" w:color="000000" w:sz="2" w:space="0"/>
              <w:bottom w:val="single" w:color="000000" w:sz="2" w:space="0"/>
              <w:right w:val="single" w:color="000000" w:sz="2" w:space="0"/>
            </w:tcBorders>
            <w:tcW w:w="2933"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213"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2" w:type="dxa"/>
            <w:vAlign w:val="top"/>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服务绩效</w:t>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3533"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常规服务项目至少包含以下9项，且通过社区、场馆、网络等平台对社会公示：</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1.日间照料、短期托养服务；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2.助浴服务；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3.老年人助餐服务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4.银龄互助服务；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5.辅具推广服务；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6.健康管理和康复保健服务；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7.文体娱乐服务；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8.家庭成员增能和老年教育服务；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9.银发顾问服务。</w:t>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967"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250"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1.服务项目未正常开展的，每少1项扣5分；</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2.服务项目正常开展但无公示的（包括项目名称、服务对象、服务内容和标准、服务时间、收费情况等）每项服务扣2分。</w:t>
            </w:r>
            <w:r/>
          </w:p>
        </w:tc>
        <w:tc>
          <w:tcPr>
            <w:gridSpan w:val="3"/>
            <w:tcBorders>
              <w:top w:val="single" w:color="000000" w:sz="2" w:space="0"/>
              <w:left w:val="single" w:color="000000" w:sz="2" w:space="0"/>
              <w:bottom w:val="single" w:color="000000" w:sz="2" w:space="0"/>
              <w:right w:val="single" w:color="000000" w:sz="2" w:space="0"/>
            </w:tcBorders>
            <w:tcMar>
              <w:left w:w="0" w:type="dxa"/>
              <w:right w:w="0" w:type="dxa"/>
            </w:tcMar>
            <w:tcW w:w="2933"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1.实地查看；</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2.查看张家港市智慧养老服务平台系统数据。</w:t>
            </w:r>
            <w:r/>
          </w:p>
        </w:tc>
      </w:tr>
      <w:tr>
        <w:trPr>
          <w:trHeight w:val="2170"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W w:w="982"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3533"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1.开展辖区内基本养老服务对象的信息采集、入户调查等工作，掌握服务对象基本情况；</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2.对辖区内有服务需求的基本养老服务对象，定期开展居家探访服务（包括但不限于需求调研、精神慰藉、探访帮扶），每人每月不少于1次；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3.年开展居家探访不少于600人次。</w:t>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967"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250"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1.未开展基本养老服务对象信息采集工作的，该项不得分；</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2.对有服务需求的基本养老服务对象，未定期开展服务的，每1人扣1分；</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3.年开展居家探访每少12人次，扣1分。</w:t>
            </w:r>
            <w:r/>
          </w:p>
        </w:tc>
        <w:tc>
          <w:tcPr>
            <w:gridSpan w:val="3"/>
            <w:tcBorders>
              <w:top w:val="single" w:color="000000" w:sz="2" w:space="0"/>
              <w:left w:val="single" w:color="000000" w:sz="2" w:space="0"/>
              <w:bottom w:val="single" w:color="000000" w:sz="2" w:space="0"/>
              <w:right w:val="single" w:color="000000" w:sz="2" w:space="0"/>
            </w:tcBorders>
            <w:tcMar>
              <w:left w:w="0" w:type="dxa"/>
              <w:right w:w="0" w:type="dxa"/>
            </w:tcMar>
            <w:tcW w:w="2933"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以张家港市智慧养老服务平台系</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统数据为准。</w:t>
            </w:r>
            <w:r/>
          </w:p>
        </w:tc>
      </w:tr>
      <w:tr>
        <w:trPr>
          <w:trHeight w:val="2662"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c>
          <w:tcPr>
            <w:tcBorders>
              <w:top w:val="single" w:color="000000" w:sz="2" w:space="0"/>
              <w:left w:val="single" w:color="000000" w:sz="2" w:space="0"/>
              <w:bottom w:val="single" w:color="000000" w:sz="2" w:space="0"/>
              <w:right w:val="single" w:color="000000" w:sz="2" w:space="0"/>
            </w:tcBorders>
            <w:tcW w:w="982" w:type="dxa"/>
            <w:vAlign w:val="top"/>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3533"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1.结合实际开展各类主题活动，年活动次数不少于48次，年参与活动不少于1440人次；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2.开展老年人家庭成员照护培训、照料者技能培训等项目，年培训次数不少于12次，年总培训不少于120人次；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3.开展老年人运用智能技术，居家养老护理、老年认知障碍等相关知识培训，年培训次数不少于12次，年总培训不少于240人次。</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4.全年开展应急疏散、紧急抢救演练不少于4次。</w:t>
            </w:r>
            <w:r/>
          </w:p>
        </w:tc>
        <w:tc>
          <w:tcPr>
            <w:gridSpan w:val="2"/>
            <w:tcBorders>
              <w:top w:val="single" w:color="000000" w:sz="2" w:space="0"/>
              <w:left w:val="single" w:color="000000" w:sz="2" w:space="0"/>
              <w:bottom w:val="single" w:color="000000" w:sz="2" w:space="0"/>
              <w:right w:val="single" w:color="000000" w:sz="2" w:space="0"/>
            </w:tcBorders>
            <w:tcMar>
              <w:left w:w="0" w:type="dxa"/>
              <w:right w:w="0" w:type="dxa"/>
            </w:tcMar>
            <w:tcW w:w="967"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250" w:type="dxa"/>
            <w:vAlign w:val="top"/>
            <w:textDirection w:val="lrTb"/>
            <w:noWrap w:val="false"/>
          </w:tcPr>
          <w:p>
            <w:pPr>
              <w:ind w:left="0" w:right="0" w:firstLine="0"/>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bl>
            <w:tblPr>
              <w:tblStyle w:val="848"/>
              <w:tblW w:w="0" w:type="auto"/>
              <w:tblInd w:w="30" w:type="dxa"/>
              <w:tblLayout w:type="fixed"/>
              <w:tblCellMar>
                <w:left w:w="108" w:type="dxa"/>
                <w:top w:w="0" w:type="dxa"/>
                <w:right w:w="108" w:type="dxa"/>
                <w:bottom w:w="0" w:type="dxa"/>
              </w:tblCellMar>
              <w:tblLook w:val="04A0" w:firstRow="1" w:lastRow="0" w:firstColumn="1" w:lastColumn="0" w:noHBand="0" w:noVBand="1"/>
            </w:tblPr>
            <w:tblGrid>
              <w:gridCol w:w="300"/>
              <w:gridCol w:w="2580"/>
            </w:tblGrid>
            <w:tr>
              <w:trPr>
                <w:trHeight w:val="262" w:hRule="exact"/>
              </w:trPr>
              <w:tc>
                <w:tcPr>
                  <w:tcMar>
                    <w:left w:w="0" w:type="dxa"/>
                    <w:right w:w="0" w:type="dxa"/>
                  </w:tcMar>
                  <w:tcW w:w="300" w:type="dxa"/>
                  <w:vAlign w:val="top"/>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Mar>
                    <w:left w:w="0" w:type="dxa"/>
                    <w:right w:w="0" w:type="dxa"/>
                  </w:tcMar>
                  <w:tcW w:w="2580"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活动、培训需提前一周（5天）</w:t>
                  </w:r>
                  <w:r/>
                </w:p>
              </w:tc>
            </w:tr>
            <w:tr>
              <w:trPr>
                <w:trHeight w:val="1658" w:hRule="exact"/>
              </w:trPr>
              <w:tc>
                <w:tcPr>
                  <w:gridSpan w:val="2"/>
                  <w:tcMar>
                    <w:left w:w="0" w:type="dxa"/>
                    <w:right w:w="0" w:type="dxa"/>
                  </w:tcMar>
                  <w:tcW w:w="2880"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制定服务计划、公示，未提前制定、无公示每1次扣0.5分；</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2.活动、培训次数未达到标准的，每少1次扣1分；</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3.活动、培训总人次未达到标准的，每少10人次扣1分。</w:t>
                  </w:r>
                  <w:r/>
                </w:p>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4.单次活动、培训参加老人不满15人，该活动不计入考核数。</w:t>
                  </w:r>
                  <w:r/>
                </w:p>
              </w:tc>
            </w:tr>
          </w:tbl>
          <w:p>
            <w:pPr>
              <w:ind w:left="0" w:right="0" w:firstLine="0"/>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3"/>
            <w:tcBorders>
              <w:top w:val="single" w:color="000000" w:sz="2" w:space="0"/>
              <w:left w:val="single" w:color="000000" w:sz="2" w:space="0"/>
              <w:bottom w:val="single" w:color="000000" w:sz="2" w:space="0"/>
              <w:right w:val="single" w:color="000000" w:sz="2" w:space="0"/>
            </w:tcBorders>
            <w:tcMar>
              <w:left w:w="0" w:type="dxa"/>
              <w:right w:w="0" w:type="dxa"/>
            </w:tcMar>
            <w:tcW w:w="2933" w:type="dxa"/>
            <w:vAlign w:val="top"/>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以张家港市智慧养老服务平台系统数据为准。系统内活动台账中人员签到表应与系统勾选人员一致，并与系统当日会员签到一致，如发现造假，该项不得分。</w:t>
            </w:r>
            <w:r/>
          </w:p>
        </w:tc>
      </w:tr>
    </w:tbl>
    <w:p>
      <w:pPr>
        <w:ind w:left="0" w:right="0"/>
        <w:spacing w:before="394" w:after="0" w:line="22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48"/>
        <w:tblpPr w:horzAnchor="page" w:tblpX="382" w:vertAnchor="text" w:tblpY="230"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4"/>
        <w:gridCol w:w="982"/>
        <w:gridCol w:w="3533"/>
        <w:gridCol w:w="984"/>
        <w:gridCol w:w="2933"/>
        <w:gridCol w:w="2250"/>
      </w:tblGrid>
      <w:tr>
        <w:trPr>
          <w:trHeight w:val="296"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vMerge w:val="restart"/>
            <w:textDirection w:val="lrTb"/>
            <w:noWrap w:val="false"/>
          </w:tcPr>
          <w:p>
            <w:pPr>
              <w:ind w:left="0" w:right="0" w:firstLine="0"/>
              <w:jc w:val="center"/>
              <w:spacing w:before="94"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序</w:t>
            </w:r>
            <w:r/>
          </w:p>
          <w:p>
            <w:pPr>
              <w:ind w:left="0" w:right="0" w:firstLine="0"/>
              <w:jc w:val="center"/>
              <w:spacing w:before="0"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号</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2" w:type="dxa"/>
            <w:vAlign w:val="top"/>
            <w:vMerge w:val="restart"/>
            <w:textDirection w:val="lrTb"/>
            <w:noWrap w:val="false"/>
          </w:tcPr>
          <w:p>
            <w:pPr>
              <w:ind w:left="0" w:right="0" w:firstLine="0"/>
              <w:jc w:val="center"/>
              <w:spacing w:before="192"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项目</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533" w:type="dxa"/>
            <w:vAlign w:val="top"/>
            <w:textDirection w:val="lrTb"/>
            <w:noWrap w:val="false"/>
          </w:tcPr>
          <w:p>
            <w:pPr>
              <w:ind w:left="0" w:right="0" w:firstLine="0"/>
              <w:jc w:val="center"/>
              <w:spacing w:before="46"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运行评估标准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4" w:type="dxa"/>
            <w:vAlign w:val="top"/>
            <w:vMerge w:val="restart"/>
            <w:textDirection w:val="lrTb"/>
            <w:noWrap w:val="false"/>
          </w:tcPr>
          <w:p>
            <w:pPr>
              <w:ind w:left="0" w:right="0" w:firstLine="0"/>
              <w:jc w:val="center"/>
              <w:spacing w:before="94"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分</w:t>
            </w:r>
            <w:r/>
          </w:p>
          <w:p>
            <w:pPr>
              <w:ind w:left="0" w:right="0" w:firstLine="0"/>
              <w:jc w:val="center"/>
              <w:spacing w:before="0"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值</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933" w:type="dxa"/>
            <w:vAlign w:val="top"/>
            <w:vMerge w:val="restart"/>
            <w:textDirection w:val="lrTb"/>
            <w:noWrap w:val="false"/>
          </w:tcPr>
          <w:p>
            <w:pPr>
              <w:ind w:left="0" w:right="0" w:firstLine="0"/>
              <w:jc w:val="center"/>
              <w:spacing w:before="192"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评分标准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250" w:type="dxa"/>
            <w:vAlign w:val="top"/>
            <w:vMerge w:val="restart"/>
            <w:textDirection w:val="lrTb"/>
            <w:noWrap w:val="false"/>
          </w:tcPr>
          <w:p>
            <w:pPr>
              <w:ind w:left="0" w:right="0" w:firstLine="0"/>
              <w:jc w:val="center"/>
              <w:spacing w:before="192"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评分方式</w:t>
            </w:r>
            <w:r/>
          </w:p>
        </w:tc>
      </w:tr>
      <w:tr>
        <w:trPr>
          <w:trHeight w:val="294" w:hRule="exact"/>
        </w:trPr>
        <w:tc>
          <w:tcPr>
            <w:tcBorders>
              <w:top w:val="single" w:color="000000" w:sz="2" w:space="0"/>
              <w:left w:val="single" w:color="000000" w:sz="2" w:space="0"/>
              <w:bottom w:val="single" w:color="000000" w:sz="2" w:space="0"/>
              <w:right w:val="single" w:color="000000" w:sz="2" w:space="0"/>
            </w:tcBorders>
            <w:tcW w:w="454"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982"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533" w:type="dxa"/>
            <w:vAlign w:val="top"/>
            <w:textDirection w:val="lrTb"/>
            <w:noWrap w:val="false"/>
          </w:tcPr>
          <w:p>
            <w:pPr>
              <w:ind w:left="0" w:right="0" w:firstLine="0"/>
              <w:jc w:val="center"/>
              <w:spacing w:before="46"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一级</w:t>
            </w:r>
            <w:r/>
          </w:p>
        </w:tc>
        <w:tc>
          <w:tcPr>
            <w:tcBorders>
              <w:top w:val="single" w:color="000000" w:sz="2" w:space="0"/>
              <w:left w:val="single" w:color="000000" w:sz="2" w:space="0"/>
              <w:bottom w:val="single" w:color="000000" w:sz="2" w:space="0"/>
              <w:right w:val="single" w:color="000000" w:sz="2" w:space="0"/>
            </w:tcBorders>
            <w:tcW w:w="984"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933"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250"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1586"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spacing w:before="684" w:after="0" w:line="22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2" w:type="dxa"/>
            <w:vAlign w:val="top"/>
            <w:textDirection w:val="lrTb"/>
            <w:noWrap w:val="false"/>
          </w:tcPr>
          <w:p>
            <w:pPr>
              <w:ind w:left="0" w:right="0" w:firstLine="0"/>
              <w:jc w:val="center"/>
              <w:spacing w:before="678"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服务绩效</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533" w:type="dxa"/>
            <w:vAlign w:val="top"/>
            <w:textDirection w:val="lrTb"/>
            <w:noWrap w:val="false"/>
          </w:tcPr>
          <w:p>
            <w:pPr>
              <w:ind w:left="104" w:right="0" w:firstLine="0"/>
              <w:jc w:val="left"/>
              <w:spacing w:before="310" w:after="0" w:line="196"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1.养老服务银龄互助服务工作达到市养老志愿者协会标准；</w:t>
            </w:r>
            <w:r/>
          </w:p>
          <w:p>
            <w:pPr>
              <w:ind w:left="104" w:right="0" w:firstLine="0"/>
              <w:jc w:val="left"/>
              <w:spacing w:before="310" w:after="0" w:line="196"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2.培育不少于4支老年人兴趣小组。老年兴趣小组每组每月至少开展一次活动。</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4" w:type="dxa"/>
            <w:vAlign w:val="top"/>
            <w:textDirection w:val="lrTb"/>
            <w:noWrap w:val="false"/>
          </w:tcPr>
          <w:p>
            <w:pPr>
              <w:ind w:left="0" w:right="0" w:firstLine="0"/>
              <w:jc w:val="center"/>
              <w:spacing w:before="684" w:after="0" w:line="22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933" w:type="dxa"/>
            <w:vAlign w:val="top"/>
            <w:textDirection w:val="lrTb"/>
            <w:noWrap w:val="false"/>
          </w:tcPr>
          <w:p>
            <w:pPr>
              <w:ind w:left="102" w:right="0" w:firstLine="0"/>
              <w:jc w:val="left"/>
              <w:spacing w:before="306" w:after="0" w:line="200"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1.养老服务银龄互助未达到标准的，该项不得分；</w:t>
            </w:r>
            <w:r/>
          </w:p>
          <w:p>
            <w:pPr>
              <w:ind w:left="102" w:right="0" w:firstLine="0"/>
              <w:jc w:val="left"/>
              <w:spacing w:before="306"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2.老年人兴趣小组每少1支，扣3分。老年人兴趣小组活动每少1次扣1分。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250" w:type="dxa"/>
            <w:vAlign w:val="top"/>
            <w:textDirection w:val="lrTb"/>
            <w:noWrap w:val="false"/>
          </w:tcPr>
          <w:p>
            <w:pPr>
              <w:ind w:left="106" w:right="144" w:firstLine="0"/>
              <w:jc w:val="left"/>
              <w:spacing w:before="410" w:after="0" w:line="194"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1.养老服务银龄互助工作以市养老志愿者协会反馈信息为准；2.老年人兴趣小组以张家港市智慧养老服务平台系统数据为准。</w:t>
            </w:r>
            <w:r/>
          </w:p>
        </w:tc>
      </w:tr>
      <w:tr>
        <w:trPr>
          <w:trHeight w:val="1434"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spacing w:before="610" w:after="0" w:line="22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2" w:type="dxa"/>
            <w:vAlign w:val="top"/>
            <w:vMerge w:val="restart"/>
            <w:textDirection w:val="lrTb"/>
            <w:noWrap w:val="false"/>
          </w:tcPr>
          <w:p>
            <w:pPr>
              <w:ind w:left="0" w:right="0" w:firstLine="0"/>
              <w:jc w:val="center"/>
              <w:spacing w:before="1190"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服务评价</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533" w:type="dxa"/>
            <w:vAlign w:val="top"/>
            <w:textDirection w:val="lrTb"/>
            <w:noWrap w:val="false"/>
          </w:tcPr>
          <w:p>
            <w:pPr>
              <w:ind w:left="104" w:right="0" w:firstLine="0"/>
              <w:jc w:val="left"/>
              <w:spacing w:before="336" w:after="0" w:line="194"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1.无有效投诉或不满意，对出现投诉和不满意及时反馈处理；</w:t>
            </w:r>
            <w:r/>
          </w:p>
          <w:p>
            <w:pPr>
              <w:ind w:left="104" w:right="0" w:firstLine="0"/>
              <w:jc w:val="left"/>
              <w:spacing w:before="336" w:after="0" w:line="194"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2.通过调查问卷、意见箱等形式，征询老年人服务需求和意见。</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4" w:type="dxa"/>
            <w:vAlign w:val="top"/>
            <w:textDirection w:val="lrTb"/>
            <w:noWrap w:val="false"/>
          </w:tcPr>
          <w:p>
            <w:pPr>
              <w:ind w:left="0" w:right="0" w:firstLine="0"/>
              <w:jc w:val="center"/>
              <w:spacing w:before="610" w:after="0" w:line="22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933" w:type="dxa"/>
            <w:vAlign w:val="top"/>
            <w:textDirection w:val="lrTb"/>
            <w:noWrap w:val="false"/>
          </w:tcPr>
          <w:p>
            <w:pPr>
              <w:ind w:left="102" w:right="0" w:firstLine="0"/>
              <w:jc w:val="left"/>
              <w:spacing w:before="336" w:after="0" w:line="194"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1.有1例有效投诉或不满意，扣1分；</w:t>
            </w:r>
            <w:r/>
          </w:p>
          <w:p>
            <w:pPr>
              <w:ind w:left="102" w:right="0" w:firstLine="0"/>
              <w:jc w:val="left"/>
              <w:spacing w:before="336" w:after="0" w:line="194"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2.未征询老年人需求和意见的，该项不得分。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250" w:type="dxa"/>
            <w:vAlign w:val="top"/>
            <w:textDirection w:val="lrTb"/>
            <w:noWrap w:val="false"/>
          </w:tcPr>
          <w:p>
            <w:pPr>
              <w:ind w:left="106" w:right="0" w:firstLine="0"/>
              <w:jc w:val="left"/>
              <w:spacing w:before="330" w:after="0" w:line="200"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1.满意度由第三方通过电话的形式抽查，年度抽查比例不低于活跃服务对象的10%；</w:t>
            </w:r>
            <w:r/>
          </w:p>
          <w:p>
            <w:pPr>
              <w:ind w:left="106" w:right="0" w:firstLine="0"/>
              <w:jc w:val="left"/>
              <w:spacing w:before="330"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2.实地查看征求意见情况。</w:t>
            </w:r>
            <w:r/>
          </w:p>
        </w:tc>
      </w:tr>
      <w:tr>
        <w:trPr>
          <w:trHeight w:val="1150"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spacing w:before="466" w:after="0" w:line="222"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W w:w="982" w:type="dxa"/>
            <w:vAlign w:val="top"/>
            <w:vMerge w:val="continue"/>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533" w:type="dxa"/>
            <w:vAlign w:val="top"/>
            <w:textDirection w:val="lrTb"/>
            <w:noWrap w:val="false"/>
          </w:tcPr>
          <w:p>
            <w:pPr>
              <w:ind w:left="0" w:right="0" w:firstLine="0"/>
              <w:jc w:val="center"/>
              <w:spacing w:before="374"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主动配合第三方评估，提供年度的运行</w:t>
            </w:r>
            <w:r/>
          </w:p>
          <w:p>
            <w:pPr>
              <w:ind w:left="104" w:right="0" w:firstLine="0"/>
              <w:jc w:val="left"/>
              <w:spacing w:before="0"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评估情况自评估报告。</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4" w:type="dxa"/>
            <w:vAlign w:val="top"/>
            <w:textDirection w:val="lrTb"/>
            <w:noWrap w:val="false"/>
          </w:tcPr>
          <w:p>
            <w:pPr>
              <w:ind w:left="0" w:right="0" w:firstLine="0"/>
              <w:jc w:val="center"/>
              <w:spacing w:before="466" w:after="0" w:line="222"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933" w:type="dxa"/>
            <w:vAlign w:val="top"/>
            <w:textDirection w:val="lrTb"/>
            <w:noWrap w:val="false"/>
          </w:tcPr>
          <w:p>
            <w:pPr>
              <w:ind w:left="102" w:right="144" w:firstLine="0"/>
              <w:jc w:val="left"/>
              <w:spacing w:before="194" w:after="0" w:line="194" w:lineRule="exact"/>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1.未提交自评估报告的，该项不得分；</w:t>
            </w:r>
            <w:r/>
          </w:p>
          <w:p>
            <w:pPr>
              <w:ind w:left="102" w:right="144" w:firstLine="0"/>
              <w:jc w:val="left"/>
              <w:spacing w:before="194" w:after="0" w:line="194"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2.未主动配合第三评估的，酌情扣分。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250" w:type="dxa"/>
            <w:vAlign w:val="top"/>
            <w:textDirection w:val="lrTb"/>
            <w:noWrap w:val="false"/>
          </w:tcPr>
          <w:p>
            <w:pPr>
              <w:ind w:left="106" w:right="0" w:firstLine="0"/>
              <w:jc w:val="left"/>
              <w:spacing w:before="474"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查看提交的自评估报告。</w:t>
            </w:r>
            <w:r/>
          </w:p>
        </w:tc>
      </w:tr>
      <w:tr>
        <w:trPr>
          <w:trHeight w:val="1060" w:hRule="exact"/>
        </w:trPr>
        <w:tc>
          <w:tcPr>
            <w:tcBorders>
              <w:top w:val="single" w:color="000000" w:sz="2" w:space="0"/>
              <w:left w:val="single" w:color="000000" w:sz="2" w:space="0"/>
              <w:bottom w:val="single" w:color="000000" w:sz="2" w:space="0"/>
              <w:right w:val="single" w:color="000000" w:sz="2" w:space="0"/>
            </w:tcBorders>
            <w:tcMar>
              <w:left w:w="0" w:type="dxa"/>
              <w:right w:w="0" w:type="dxa"/>
            </w:tcMar>
            <w:tcW w:w="454" w:type="dxa"/>
            <w:vAlign w:val="top"/>
            <w:textDirection w:val="lrTb"/>
            <w:noWrap w:val="false"/>
          </w:tcPr>
          <w:p>
            <w:pPr>
              <w:ind w:left="0" w:right="0" w:firstLine="0"/>
              <w:jc w:val="center"/>
              <w:spacing w:before="424" w:after="0" w:line="22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2" w:type="dxa"/>
            <w:vAlign w:val="top"/>
            <w:textDirection w:val="lrTb"/>
            <w:noWrap w:val="false"/>
          </w:tcPr>
          <w:p>
            <w:pPr>
              <w:ind w:left="0" w:right="0" w:firstLine="0"/>
              <w:jc w:val="center"/>
              <w:spacing w:before="430"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加分项</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3533" w:type="dxa"/>
            <w:vAlign w:val="top"/>
            <w:textDirection w:val="lrTb"/>
            <w:noWrap w:val="false"/>
          </w:tcPr>
          <w:p>
            <w:pPr>
              <w:ind w:left="104" w:right="0" w:firstLine="0"/>
              <w:jc w:val="left"/>
              <w:spacing w:before="328" w:after="0" w:line="2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积极主动开展信息宣传，做好各类检</w:t>
            </w:r>
            <w:r/>
          </w:p>
          <w:p>
            <w:pPr>
              <w:ind w:left="104" w:right="0" w:firstLine="0"/>
              <w:jc w:val="left"/>
              <w:spacing w:before="0"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查、参观的接待工作。</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4" w:type="dxa"/>
            <w:vAlign w:val="top"/>
            <w:textDirection w:val="lrTb"/>
            <w:noWrap w:val="false"/>
          </w:tcPr>
          <w:p>
            <w:pPr>
              <w:ind w:left="0" w:right="0" w:firstLine="0"/>
              <w:jc w:val="center"/>
              <w:spacing w:before="424" w:after="0" w:line="22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933" w:type="dxa"/>
            <w:vAlign w:val="top"/>
            <w:textDirection w:val="lrTb"/>
            <w:noWrap w:val="false"/>
          </w:tcPr>
          <w:p>
            <w:pPr>
              <w:ind w:left="0" w:right="0" w:firstLine="0"/>
              <w:jc w:val="center"/>
              <w:spacing w:before="328" w:after="0" w:line="196"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服务信息获张家港市级或以上媒</w:t>
            </w:r>
            <w:r/>
          </w:p>
          <w:p>
            <w:pPr>
              <w:ind w:left="102" w:right="0" w:firstLine="0"/>
              <w:jc w:val="left"/>
              <w:spacing w:before="0" w:after="0" w:line="21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体宣传的，每条加1分。</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250" w:type="dxa"/>
            <w:vAlign w:val="top"/>
            <w:textDirection w:val="lrTb"/>
            <w:noWrap w:val="false"/>
          </w:tcPr>
          <w:p>
            <w:pPr>
              <w:ind w:left="106" w:right="0" w:firstLine="0"/>
              <w:jc w:val="left"/>
              <w:spacing w:before="430"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查看相关信息、照片。</w:t>
            </w:r>
            <w:r/>
          </w:p>
        </w:tc>
      </w:tr>
      <w:tr>
        <w:trPr>
          <w:trHeight w:val="356" w:hRule="exact"/>
        </w:trPr>
        <w:tc>
          <w:tcPr>
            <w:gridSpan w:val="3"/>
            <w:tcBorders>
              <w:top w:val="single" w:color="000000" w:sz="2" w:space="0"/>
              <w:left w:val="single" w:color="000000" w:sz="2" w:space="0"/>
              <w:bottom w:val="single" w:color="000000" w:sz="2" w:space="0"/>
              <w:right w:val="single" w:color="000000" w:sz="2" w:space="0"/>
            </w:tcBorders>
            <w:tcMar>
              <w:left w:w="0" w:type="dxa"/>
              <w:right w:w="0" w:type="dxa"/>
            </w:tcMar>
            <w:tcW w:w="4969" w:type="dxa"/>
            <w:vAlign w:val="top"/>
            <w:textDirection w:val="lrTb"/>
            <w:noWrap w:val="false"/>
          </w:tcPr>
          <w:p>
            <w:pPr>
              <w:ind w:left="0" w:right="0" w:firstLine="0"/>
              <w:jc w:val="center"/>
              <w:spacing w:before="64" w:after="0" w:line="198"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合计</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984" w:type="dxa"/>
            <w:vAlign w:val="top"/>
            <w:textDirection w:val="lrTb"/>
            <w:noWrap w:val="false"/>
          </w:tcPr>
          <w:p>
            <w:pPr>
              <w:ind w:left="0" w:right="0" w:firstLine="0"/>
              <w:jc w:val="center"/>
              <w:spacing w:before="68" w:after="0" w:line="222"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105</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933" w:type="dxa"/>
            <w:vAlign w:val="top"/>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2250" w:type="dxa"/>
            <w:vAlign w:val="top"/>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bl>
    <w:p>
      <w:pPr>
        <w:ind w:left="0" w:right="0" w:firstLine="0"/>
        <w:keepLines w:val="0"/>
        <w:keepNext w:val="0"/>
        <w:pageBreakBefore w:val="0"/>
        <w:spacing w:after="0"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48"/>
        <w:tblW w:w="102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5"/>
        <w:gridCol w:w="531"/>
        <w:gridCol w:w="1035"/>
        <w:gridCol w:w="8169"/>
      </w:tblGrid>
      <w:tr>
        <w:trPr>
          <w:jc w:val="center"/>
          <w:trHeight w:val="510"/>
        </w:trPr>
        <w:tc>
          <w:tcPr>
            <w:gridSpan w:val="4"/>
            <w:shd w:val="clear" w:color="auto" w:fill="auto"/>
            <w:tcBorders>
              <w:top w:val="single" w:color="000000" w:sz="4" w:space="0"/>
              <w:left w:val="single" w:color="000000" w:sz="4" w:space="0"/>
              <w:bottom w:val="single" w:color="000000" w:sz="4" w:space="0"/>
              <w:right w:val="single" w:color="000000" w:sz="4" w:space="0"/>
            </w:tcBorders>
            <w:tcW w:w="10260" w:type="dxa"/>
            <w:vAlign w:val="center"/>
            <w:textDirection w:val="lrTb"/>
            <w:noWrap/>
          </w:tcPr>
          <w:p>
            <w:pPr>
              <w:ind w:firstLine="0"/>
              <w:jc w:val="center"/>
              <w:keepLines w:val="0"/>
              <w:keepNext w:val="0"/>
              <w:pageBreakBefore w:val="0"/>
              <w:spacing w:line="240" w:lineRule="auto"/>
              <w:widowControl w:val="off"/>
              <w:rPr>
                <w:rFonts w:hint="default"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居家适老化改造产品</w:t>
            </w:r>
            <w:r>
              <w:rPr>
                <w:rFonts w:hint="eastAsia" w:ascii="宋体" w:hAnsi="宋体" w:cs="宋体"/>
                <w:b/>
                <w:bCs/>
                <w:i w:val="0"/>
                <w:iCs w:val="0"/>
                <w:color w:val="000000"/>
                <w:sz w:val="21"/>
                <w:szCs w:val="21"/>
                <w:u w:val="none"/>
                <w:lang w:val="en-US" w:eastAsia="zh-CN" w:bidi="ar"/>
              </w:rPr>
              <w:t xml:space="preserve">目录</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0"/>
                <w:rFonts w:hint="eastAsia" w:ascii="宋体" w:hAnsi="宋体" w:eastAsia="宋体" w:cs="宋体"/>
                <w:sz w:val="21"/>
                <w:szCs w:val="21"/>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0"/>
                <w:rFonts w:hint="eastAsia" w:ascii="宋体" w:hAnsi="宋体" w:eastAsia="宋体" w:cs="宋体"/>
                <w:sz w:val="21"/>
                <w:szCs w:val="21"/>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0"/>
                <w:rFonts w:hint="eastAsia" w:ascii="宋体" w:hAnsi="宋体" w:eastAsia="宋体" w:cs="宋体"/>
                <w:sz w:val="21"/>
                <w:szCs w:val="21"/>
                <w:lang w:val="en-US" w:eastAsia="zh-CN" w:bidi="ar"/>
              </w:rPr>
              <w:t xml:space="preserve">功能说明</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地面和门改造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防滑垫</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根据卫生间、厨房、卧室等地面防滑处理需要，配置防滑垫、防滑地砖、防滑地胶、防滑贴等产品，避免老年人滑倒，抗菌防霉易清洗，提高安全性。</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防滑地砖</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防滑地胶</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防滑贴</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橡胶坡道</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对于地面、门槛等不易消除的高差，可选择斜坡辅具，实现高差平稳过渡。</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下压式门把手</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可用单手手掌或手指轻松操作，增加摩擦力和稳定性，方便乘轮椅老年人或者手部力量较弱的老年人开门。</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闪光震动门铃</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供视力障碍老年人使用，包括闪光震动门铃、呼叫门铃等。</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呼叫门铃</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双向开启门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老年人跌倒后，可从外部开启，便于护理人员及时救助。</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一字型扶手</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辅助老年人行走、起身、站立、转身和坐下，包括一字型扶手、过道扶手、台阶落地扶手等。</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过道扶手</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台阶落地扶手</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智能门锁</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通过密码、指纹、面部识别等先进手段，便于老年人开门。</w:t>
            </w:r>
            <w:r/>
          </w:p>
        </w:tc>
      </w:tr>
      <w:tr>
        <w:trPr>
          <w:jc w:val="center"/>
          <w:trHeight w:val="11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如厕洗浴设备改造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蹲便器改坐便器（损坏马桶更换）</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通过配置坐便器减轻蹲姿造成的腿部压力，降低老年人如厕下蹲、站立困难。方便乘坐轮椅的老年人使用。</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适老一体式马桶扶手架（含</w:t>
            </w:r>
            <w:r>
              <w:rPr>
                <w:rStyle w:val="1133"/>
                <w:rFonts w:hint="eastAsia" w:ascii="宋体" w:hAnsi="宋体" w:eastAsia="宋体" w:cs="宋体"/>
                <w:sz w:val="21"/>
                <w:szCs w:val="21"/>
                <w:lang w:val="en-US" w:eastAsia="zh-CN" w:bidi="ar"/>
              </w:rPr>
              <w:t xml:space="preserve">PP</w:t>
            </w:r>
            <w:r>
              <w:rPr>
                <w:rStyle w:val="1132"/>
                <w:rFonts w:hint="eastAsia" w:ascii="宋体" w:hAnsi="宋体" w:eastAsia="宋体" w:cs="宋体"/>
                <w:sz w:val="21"/>
                <w:szCs w:val="21"/>
                <w:lang w:val="en-US" w:eastAsia="zh-CN" w:bidi="ar"/>
              </w:rPr>
              <w:t xml:space="preserve">扶手，弹性防滑扶垫）</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马桶高度两侧扶手设置，方便老人起身辅助。</w:t>
            </w:r>
            <w:r>
              <w:rPr>
                <w:rStyle w:val="1133"/>
                <w:rFonts w:hint="eastAsia" w:ascii="宋体" w:hAnsi="宋体" w:eastAsia="宋体" w:cs="宋体"/>
                <w:sz w:val="21"/>
                <w:szCs w:val="21"/>
                <w:lang w:val="en-US" w:eastAsia="zh-CN" w:bidi="ar"/>
              </w:rPr>
              <w:t xml:space="preserve">PP</w:t>
            </w:r>
            <w:r>
              <w:rPr>
                <w:rStyle w:val="1131"/>
                <w:rFonts w:hint="eastAsia" w:ascii="宋体" w:hAnsi="宋体" w:eastAsia="宋体" w:cs="宋体"/>
                <w:sz w:val="21"/>
                <w:szCs w:val="21"/>
                <w:lang w:val="en-US" w:eastAsia="zh-CN" w:bidi="ar"/>
              </w:rPr>
              <w:t xml:space="preserve">扶手，弹性防滑扶垫；无需打孔安装，直接安装在坐便器与坐便器盖板之间，扶手可上翻收起或前后移动，适用于关节受限老人的如厕起身。</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适老智能马桶盖</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适合居家原座便器：材质为</w:t>
            </w:r>
            <w:r>
              <w:rPr>
                <w:rStyle w:val="1133"/>
                <w:rFonts w:hint="eastAsia" w:ascii="宋体" w:hAnsi="宋体" w:eastAsia="宋体" w:cs="宋体"/>
                <w:sz w:val="21"/>
                <w:szCs w:val="21"/>
                <w:lang w:val="en-US" w:eastAsia="zh-CN" w:bidi="ar"/>
              </w:rPr>
              <w:t xml:space="preserve">PP</w:t>
            </w:r>
            <w:r>
              <w:rPr>
                <w:rStyle w:val="1131"/>
                <w:rFonts w:hint="eastAsia" w:ascii="宋体" w:hAnsi="宋体" w:eastAsia="宋体" w:cs="宋体"/>
                <w:sz w:val="21"/>
                <w:szCs w:val="21"/>
                <w:lang w:val="en-US" w:eastAsia="zh-CN" w:bidi="ar"/>
              </w:rPr>
              <w:t xml:space="preserve">缓降盖板，即热式加热方式；通过自动清洗、烘干，可减少老年人因弯腰擦洗引起的跌倒等隐患。</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坐便椅</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坐便椅（带便桶）方便体弱或行动不便的老年人就近如厕。</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一字形扶手</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在坐（蹲）便器旁安装</w:t>
            </w:r>
            <w:r>
              <w:rPr>
                <w:rStyle w:val="1133"/>
                <w:rFonts w:hint="eastAsia" w:ascii="宋体" w:hAnsi="宋体" w:eastAsia="宋体" w:cs="宋体"/>
                <w:sz w:val="21"/>
                <w:szCs w:val="21"/>
                <w:lang w:val="en-US" w:eastAsia="zh-CN" w:bidi="ar"/>
              </w:rPr>
              <w:t xml:space="preserve">“</w:t>
            </w:r>
            <w:r>
              <w:rPr>
                <w:rStyle w:val="1131"/>
                <w:rFonts w:hint="eastAsia" w:ascii="宋体" w:hAnsi="宋体" w:eastAsia="宋体" w:cs="宋体"/>
                <w:sz w:val="21"/>
                <w:szCs w:val="21"/>
                <w:lang w:val="en-US" w:eastAsia="zh-CN" w:bidi="ar"/>
              </w:rPr>
              <w:t xml:space="preserve">一</w:t>
            </w:r>
            <w:r>
              <w:rPr>
                <w:rStyle w:val="1133"/>
                <w:rFonts w:hint="eastAsia" w:ascii="宋体" w:hAnsi="宋体" w:eastAsia="宋体" w:cs="宋体"/>
                <w:sz w:val="21"/>
                <w:szCs w:val="21"/>
                <w:lang w:val="en-US" w:eastAsia="zh-CN" w:bidi="ar"/>
              </w:rPr>
              <w:t xml:space="preserve">”</w:t>
            </w:r>
            <w:r>
              <w:rPr>
                <w:rStyle w:val="1131"/>
                <w:rFonts w:hint="eastAsia" w:ascii="宋体" w:hAnsi="宋体" w:eastAsia="宋体" w:cs="宋体"/>
                <w:sz w:val="21"/>
                <w:szCs w:val="21"/>
                <w:lang w:val="en-US" w:eastAsia="zh-CN" w:bidi="ar"/>
              </w:rPr>
              <w:t xml:space="preserve">字形或</w:t>
            </w:r>
            <w:r>
              <w:rPr>
                <w:rStyle w:val="1133"/>
                <w:rFonts w:hint="eastAsia" w:ascii="宋体" w:hAnsi="宋体" w:eastAsia="宋体" w:cs="宋体"/>
                <w:sz w:val="21"/>
                <w:szCs w:val="21"/>
                <w:lang w:val="en-US" w:eastAsia="zh-CN" w:bidi="ar"/>
              </w:rPr>
              <w:t xml:space="preserve">“L”</w:t>
            </w:r>
            <w:r>
              <w:rPr>
                <w:rStyle w:val="1131"/>
                <w:rFonts w:hint="eastAsia" w:ascii="宋体" w:hAnsi="宋体" w:eastAsia="宋体" w:cs="宋体"/>
                <w:sz w:val="21"/>
                <w:szCs w:val="21"/>
                <w:lang w:val="en-US" w:eastAsia="zh-CN" w:bidi="ar"/>
              </w:rPr>
              <w:t xml:space="preserve">形扶手等，辅助老年人起身、站立、转身和坐（蹲）下。</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w:t>
            </w:r>
            <w:r>
              <w:rPr>
                <w:rStyle w:val="1132"/>
                <w:rFonts w:hint="eastAsia" w:ascii="宋体" w:hAnsi="宋体" w:eastAsia="宋体" w:cs="宋体"/>
                <w:sz w:val="21"/>
                <w:szCs w:val="21"/>
                <w:lang w:val="en-US" w:eastAsia="zh-CN" w:bidi="ar"/>
              </w:rPr>
              <w:t xml:space="preserve">形扶手</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洗澡椅</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辅助老年人洗澡使用，避免老年人滑倒，提高安全性。折叠时可自行站立，扶手可抬起。</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坐式淋浴器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坐位采用折叠设计，可站可坐，不占空间；采用恒温设计</w:t>
            </w:r>
            <w:r>
              <w:rPr>
                <w:rStyle w:val="1133"/>
                <w:rFonts w:hint="eastAsia" w:ascii="宋体" w:hAnsi="宋体" w:eastAsia="宋体" w:cs="宋体"/>
                <w:sz w:val="21"/>
                <w:szCs w:val="21"/>
                <w:lang w:val="en-US" w:eastAsia="zh-CN" w:bidi="ar"/>
              </w:rPr>
              <w:t xml:space="preserve">;</w:t>
            </w:r>
            <w:r>
              <w:rPr>
                <w:rStyle w:val="1131"/>
                <w:rFonts w:hint="eastAsia" w:ascii="宋体" w:hAnsi="宋体" w:eastAsia="宋体" w:cs="宋体"/>
                <w:sz w:val="21"/>
                <w:szCs w:val="21"/>
                <w:lang w:val="en-US" w:eastAsia="zh-CN" w:bidi="ar"/>
              </w:rPr>
              <w:t xml:space="preserve">采用多喷头喷淋臂设计可随意调节角度，雾状喷水方式。</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洗澡床</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可充气，环保</w:t>
            </w:r>
            <w:r>
              <w:rPr>
                <w:rStyle w:val="1133"/>
                <w:rFonts w:hint="eastAsia" w:ascii="宋体" w:hAnsi="宋体" w:eastAsia="宋体" w:cs="宋体"/>
                <w:sz w:val="21"/>
                <w:szCs w:val="21"/>
                <w:lang w:val="en-US" w:eastAsia="zh-CN" w:bidi="ar"/>
              </w:rPr>
              <w:t xml:space="preserve">PVC</w:t>
            </w:r>
            <w:r>
              <w:rPr>
                <w:rStyle w:val="1131"/>
                <w:rFonts w:hint="eastAsia" w:ascii="宋体" w:hAnsi="宋体" w:eastAsia="宋体" w:cs="宋体"/>
                <w:sz w:val="21"/>
                <w:szCs w:val="21"/>
                <w:lang w:val="en-US" w:eastAsia="zh-CN" w:bidi="ar"/>
              </w:rPr>
              <w:t xml:space="preserve">材质</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智能便携洗浴机</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智能助浴，支持擦洗、淋浴，免入水、免移动</w:t>
            </w:r>
            <w:r/>
          </w:p>
        </w:tc>
      </w:tr>
      <w:tr>
        <w:trPr>
          <w:jc w:val="center"/>
          <w:trHeight w:val="1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浴室淋浴改造（含加装</w:t>
            </w:r>
            <w:r>
              <w:rPr>
                <w:rStyle w:val="1133"/>
                <w:rFonts w:hint="eastAsia" w:ascii="宋体" w:hAnsi="宋体" w:eastAsia="宋体" w:cs="宋体"/>
                <w:sz w:val="21"/>
                <w:szCs w:val="21"/>
                <w:lang w:val="en-US" w:eastAsia="zh-CN" w:bidi="ar"/>
              </w:rPr>
              <w:t xml:space="preserve">/</w:t>
            </w:r>
            <w:r>
              <w:rPr>
                <w:rStyle w:val="1132"/>
                <w:rFonts w:hint="eastAsia" w:ascii="宋体" w:hAnsi="宋体" w:eastAsia="宋体" w:cs="宋体"/>
                <w:sz w:val="21"/>
                <w:szCs w:val="21"/>
                <w:lang w:val="en-US" w:eastAsia="zh-CN" w:bidi="ar"/>
              </w:rPr>
              <w:t xml:space="preserve">更换浴帘、浴杆）</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拆除浴缸、淋浴房，更换浴帘浴杆，增加淋浴空间，方便照护人员辅助老年人洗浴，以及意外跌倒后的搀扶</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恒温花洒</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采用拨杆式把手，冷热混水阀，龙头连接花洒，具备恒温功能，防止老年人烫伤，可淋浴。</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抽拉式水龙头</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采用拨杆式把手，冷热混水阀，不锈钢材质、水龙头可抽拉、升降和旋转，方便不同身高老人适用</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横向结合纵向扶手</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根据卫生间墙体情况，视情安装横向结合纵向扶手或</w:t>
            </w:r>
            <w:r>
              <w:rPr>
                <w:rStyle w:val="1133"/>
                <w:rFonts w:hint="eastAsia" w:ascii="宋体" w:hAnsi="宋体" w:eastAsia="宋体" w:cs="宋体"/>
                <w:sz w:val="21"/>
                <w:szCs w:val="21"/>
                <w:lang w:val="en-US" w:eastAsia="zh-CN" w:bidi="ar"/>
              </w:rPr>
              <w:t xml:space="preserve">L</w:t>
            </w:r>
            <w:r>
              <w:rPr>
                <w:rStyle w:val="1131"/>
                <w:rFonts w:hint="eastAsia" w:ascii="宋体" w:hAnsi="宋体" w:eastAsia="宋体" w:cs="宋体"/>
                <w:sz w:val="21"/>
                <w:szCs w:val="21"/>
                <w:lang w:val="en-US" w:eastAsia="zh-CN" w:bidi="ar"/>
              </w:rPr>
              <w:t xml:space="preserve">型扶手、</w:t>
            </w:r>
            <w:r>
              <w:rPr>
                <w:rStyle w:val="1133"/>
                <w:rFonts w:hint="eastAsia" w:ascii="宋体" w:hAnsi="宋体" w:eastAsia="宋体" w:cs="宋体"/>
                <w:sz w:val="21"/>
                <w:szCs w:val="21"/>
                <w:lang w:val="en-US" w:eastAsia="zh-CN" w:bidi="ar"/>
              </w:rPr>
              <w:t xml:space="preserve">135</w:t>
            </w:r>
            <w:r>
              <w:rPr>
                <w:rStyle w:val="1131"/>
                <w:rFonts w:hint="eastAsia" w:ascii="宋体" w:hAnsi="宋体" w:eastAsia="宋体" w:cs="宋体"/>
                <w:sz w:val="21"/>
                <w:szCs w:val="21"/>
                <w:lang w:val="en-US" w:eastAsia="zh-CN" w:bidi="ar"/>
              </w:rPr>
              <w:t xml:space="preserve">度扶手、</w:t>
            </w:r>
            <w:r>
              <w:rPr>
                <w:rStyle w:val="1133"/>
                <w:rFonts w:hint="eastAsia" w:ascii="宋体" w:hAnsi="宋体" w:eastAsia="宋体" w:cs="宋体"/>
                <w:sz w:val="21"/>
                <w:szCs w:val="21"/>
                <w:lang w:val="en-US" w:eastAsia="zh-CN" w:bidi="ar"/>
              </w:rPr>
              <w:t xml:space="preserve">T</w:t>
            </w:r>
            <w:r>
              <w:rPr>
                <w:rStyle w:val="1131"/>
                <w:rFonts w:hint="eastAsia" w:ascii="宋体" w:hAnsi="宋体" w:eastAsia="宋体" w:cs="宋体"/>
                <w:sz w:val="21"/>
                <w:szCs w:val="21"/>
                <w:lang w:val="en-US" w:eastAsia="zh-CN" w:bidi="ar"/>
              </w:rPr>
              <w:t xml:space="preserve">型扶手等，辅助老年人站立支撑。</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w:t>
            </w:r>
            <w:r>
              <w:rPr>
                <w:rStyle w:val="1132"/>
                <w:rFonts w:hint="eastAsia" w:ascii="宋体" w:hAnsi="宋体" w:eastAsia="宋体" w:cs="宋体"/>
                <w:sz w:val="21"/>
                <w:szCs w:val="21"/>
                <w:lang w:val="en-US" w:eastAsia="zh-CN" w:bidi="ar"/>
              </w:rPr>
              <w:t xml:space="preserve">型扶手</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Style w:val="1131"/>
                <w:rFonts w:hint="eastAsia" w:ascii="宋体" w:hAnsi="宋体" w:eastAsia="宋体" w:cs="宋体"/>
                <w:sz w:val="21"/>
                <w:szCs w:val="21"/>
                <w:lang w:val="en-US" w:eastAsia="zh-CN" w:bidi="ar"/>
              </w:rPr>
              <w:t xml:space="preserve">度扶手</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rPr>
                <w:rStyle w:val="1131"/>
                <w:rFonts w:hint="eastAsia" w:ascii="宋体" w:hAnsi="宋体" w:eastAsia="宋体" w:cs="宋体"/>
                <w:sz w:val="21"/>
                <w:szCs w:val="21"/>
                <w:lang w:val="en-US" w:eastAsia="zh-CN" w:bidi="ar"/>
              </w:rPr>
              <w:t xml:space="preserve">型扶手</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适老台盆和镜柜</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台面为陶瓷</w:t>
            </w:r>
            <w:r>
              <w:rPr>
                <w:rStyle w:val="1133"/>
                <w:rFonts w:hint="eastAsia" w:ascii="宋体" w:hAnsi="宋体" w:eastAsia="宋体" w:cs="宋体"/>
                <w:sz w:val="21"/>
                <w:szCs w:val="21"/>
                <w:lang w:val="en-US" w:eastAsia="zh-CN" w:bidi="ar"/>
              </w:rPr>
              <w:t xml:space="preserve">/</w:t>
            </w:r>
            <w:r>
              <w:rPr>
                <w:rStyle w:val="1131"/>
                <w:rFonts w:hint="eastAsia" w:ascii="宋体" w:hAnsi="宋体" w:eastAsia="宋体" w:cs="宋体"/>
                <w:sz w:val="21"/>
                <w:szCs w:val="21"/>
                <w:lang w:val="en-US" w:eastAsia="zh-CN" w:bidi="ar"/>
              </w:rPr>
              <w:t xml:space="preserve">人造石，釉面洁净平滑（包含下水器、软管）；台盆柜门内凹设计，方便轮椅出入；用镜面倾斜且角度可微调，方便老人使用</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厨房设备改造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厨房适老吊柜</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吊柜具有自由升降功能，方便老年人取物使用。</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适老灶台</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柜体具备自由升降或留出容膝空间、低位灶台等，方便轮椅进入或矮小老人适用。</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适老操作台</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降低操作台高度或留出容膝空间，方便轮椅进入或矮小老人适用。</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适老餐桌</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餐桌应稳固，桌边角处采用倒圆工艺，无锐角，底部应方便轮椅进入。</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燃气泄露报警器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发生燃气泄露意外时，响铃提醒老年人及时处理，实时传输数据，向老年人亲属及为老服务组织推送意外风险信息。</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炉灶自动熄火保护装置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避免因老年人忘记关闭灶具造成的火灾事故。</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防干烧与定时灶具</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熄火保护，防水溢出时会自动断火断气。气电隔离保护，防干烧保护。避免因老年人忘记关闭灶具而引起火灾。</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卧室改造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手摇护理床</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包括手摇护理床和电动护理床等。</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电动护理床</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床边扶手</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在老年人床边安装可升降式扶手，辅助老年人起身，平稳下床，避免翻身意外跌落。</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防压疮坐垫</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重新分布臀部与背部受力，避免长期乘坐轮椅或卧床老年人发生严重压疮。</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防压疮靠垫</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防压疮床垫</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适老床头柜</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床头柜应稳固，采用多层板材料，高度</w:t>
            </w:r>
            <w:r>
              <w:rPr>
                <w:rStyle w:val="1133"/>
                <w:rFonts w:hint="eastAsia" w:ascii="宋体" w:hAnsi="宋体" w:eastAsia="宋体" w:cs="宋体"/>
                <w:sz w:val="21"/>
                <w:szCs w:val="21"/>
                <w:lang w:val="en-US" w:eastAsia="zh-CN" w:bidi="ar"/>
              </w:rPr>
              <w:t xml:space="preserve">≥650mm</w:t>
            </w:r>
            <w:r>
              <w:rPr>
                <w:rStyle w:val="1131"/>
                <w:rFonts w:hint="eastAsia" w:ascii="宋体" w:hAnsi="宋体" w:eastAsia="宋体" w:cs="宋体"/>
                <w:sz w:val="21"/>
                <w:szCs w:val="21"/>
                <w:lang w:val="en-US" w:eastAsia="zh-CN" w:bidi="ar"/>
              </w:rPr>
              <w:t xml:space="preserve">，以辅助老人起立。</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助起床垫</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以电力驱动替代人力，放置床上、沙发等平整处，行动不便老年人可自主操作起身、起床等坐卧位置，具有护理床起背抬腿功能。</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适老化净味透气床垫</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可快速分解汗味体味以及卧床产生的排泄物等异味，同时具有抗菌透气特性，提高老年人生活质量。</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坠床监测雷达</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对老年人坠床情况进行监测，可通过电话语音、短信等多种手段，向监护人等发出预警信息。</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物理环境改造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感应小夜灯</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采用红外线感应装置，</w:t>
            </w:r>
            <w:r>
              <w:rPr>
                <w:rStyle w:val="1133"/>
                <w:rFonts w:hint="eastAsia" w:ascii="宋体" w:hAnsi="宋体" w:eastAsia="宋体" w:cs="宋体"/>
                <w:sz w:val="21"/>
                <w:szCs w:val="21"/>
                <w:lang w:val="en-US" w:eastAsia="zh-CN" w:bidi="ar"/>
              </w:rPr>
              <w:t xml:space="preserve">LED</w:t>
            </w:r>
            <w:r>
              <w:rPr>
                <w:rStyle w:val="1131"/>
                <w:rFonts w:hint="eastAsia" w:ascii="宋体" w:hAnsi="宋体" w:eastAsia="宋体" w:cs="宋体"/>
                <w:sz w:val="21"/>
                <w:szCs w:val="21"/>
                <w:lang w:val="en-US" w:eastAsia="zh-CN" w:bidi="ar"/>
              </w:rPr>
              <w:t xml:space="preserve">节能灯泡，灯亮时间应适应老年人安全行走的要求，适用于卧室、厕所、厨房、通道等，人走灯灭，方便老人起夜。</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电源插座及开关改造</w:t>
            </w:r>
            <w:r/>
          </w:p>
        </w:tc>
        <w:tc>
          <w:tcPr>
            <w:shd w:val="clear" w:color="auto" w:fill="auto"/>
            <w:tcBorders>
              <w:top w:val="single" w:color="000000" w:sz="4" w:space="0"/>
              <w:left w:val="single" w:color="000000" w:sz="4" w:space="0"/>
              <w:bottom w:val="non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配置智能插座，可联动控制实现对家电设备的用电监控和安全管理；配置大按键开关，便于老年人操作。</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防撞护角</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在家居尖角或墙角安装防撞护角或防撞条，避免老年人磕碰划伤，必要时粘贴防滑条、警示条等符合相关标准和老年人认知特点的提示标识。</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防撞条</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防滑条</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警示条</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换鞋凳、适老桌椅、电动升降晾衣架等。</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适老半扶手椅</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适老化方桌</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电动升降晾衣架</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助起沙发</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高回弹海绵，柔软舒适有支撑力，外套为防水防污皮质软包。普通电机，一键启动，可帮助老人轻松站起。</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智能监测跟进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一键呼叫装置</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安装在卧室床头、卫生间坐（蹲）便器旁、淋浴区等位置，用于老年人发生紧急情况时的主动报警，支持语言（方言）呼救。实时传输数据，如发生紧急呼叫，向老年人亲属及为老服务组织推送意外风险信息。</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人体感应探测器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安装在客厅、卫生间、卧室等居家环境中，监测老年人活动信息。实时传输数据，如发生老年人长时间在某个区域，向老年人亲属及为老服务组织推送意外风险信息。</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门磁开关</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安装在老年人家庭室内外出入主门口处，实时传输数据，如发生长期未开关门情况，向老年人亲属及为老服务组织推送意外风险信息。</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呼叫门铃</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采用无线传输，以震动闪光方式提醒老人有客来访。</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溢水报警器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发生溢水意外时，响铃提醒老年人及时处理。实时传输数据，向老年人亲属及为老服务组织推送意外风险信息。</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烟雾报警器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对周围环境中烟雾浓度监测，响铃提醒老年人及时处理。可用手机、电话语音、短信等多种手段，同时向老人子女等紧急联系人发出报警信息。</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电力脉象仪</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用电管理人工智能产品，在传统的用电监测的基础上实现对老人行为的监测，基于过去的生活习惯，进行异常行为的安全预警。</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智能监控摄像头</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同时具备视频双向通话，用药提醒，</w:t>
            </w:r>
            <w:r>
              <w:rPr>
                <w:rStyle w:val="1133"/>
                <w:rFonts w:hint="eastAsia" w:ascii="宋体" w:hAnsi="宋体" w:eastAsia="宋体" w:cs="宋体"/>
                <w:sz w:val="21"/>
                <w:szCs w:val="21"/>
                <w:lang w:val="en-US" w:eastAsia="zh-CN" w:bidi="ar"/>
              </w:rPr>
              <w:t xml:space="preserve">SOS</w:t>
            </w:r>
            <w:r>
              <w:rPr>
                <w:rStyle w:val="1131"/>
                <w:rFonts w:hint="eastAsia" w:ascii="宋体" w:hAnsi="宋体" w:eastAsia="宋体" w:cs="宋体"/>
                <w:sz w:val="21"/>
                <w:szCs w:val="21"/>
                <w:lang w:val="en-US" w:eastAsia="zh-CN" w:bidi="ar"/>
              </w:rPr>
              <w:t xml:space="preserve">一键紧急联系等功能，适用于老人日常监护，可通过短信和</w:t>
            </w:r>
            <w:r>
              <w:rPr>
                <w:rStyle w:val="1133"/>
                <w:rFonts w:hint="eastAsia" w:ascii="宋体" w:hAnsi="宋体" w:eastAsia="宋体" w:cs="宋体"/>
                <w:sz w:val="21"/>
                <w:szCs w:val="21"/>
                <w:lang w:val="en-US" w:eastAsia="zh-CN" w:bidi="ar"/>
              </w:rPr>
              <w:t xml:space="preserve">APP</w:t>
            </w:r>
            <w:r>
              <w:rPr>
                <w:rStyle w:val="1131"/>
                <w:rFonts w:hint="eastAsia" w:ascii="宋体" w:hAnsi="宋体" w:eastAsia="宋体" w:cs="宋体"/>
                <w:sz w:val="21"/>
                <w:szCs w:val="21"/>
                <w:lang w:val="en-US" w:eastAsia="zh-CN" w:bidi="ar"/>
              </w:rPr>
              <w:t xml:space="preserve">内提醒告知子女等相关人员，视频存储一周以上。</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跌倒监测雷达</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对老年人跌倒情况进行监测，可以通过电话语音、短信等多种手段，向监护人等发出预警信息。</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生命体征监测雷达</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对老年人生命体征进行监测，可通过电话语音、短信等多种手段，向监护人等发出预警信息。</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适老辅具配备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适老化餐具</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包括防洒碗（盘）、助食筷、弯柄勺（叉），辅助老年人进食。适老配重餐具，方便上肢及神经系统有功能障碍的老年人进食</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盒式助听器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包括盒式助听器、全数字耳背式助听器、全数字耳内式助听器、耳内助听器、耳背助听器、骨传导助听器等。</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全数字耳背式助听器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全数字耳内式助听器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耳内助听器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耳背助听器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骨传导助听器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放大镜、手持助视器、老花镜、放大镜指甲剪等。</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手持助视器</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老花镜</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放大镜指甲剪</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单头手杖</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包含单头手杖、三脚或四脚手杖，凳拐以及内置跌倒感应预警装置的智能手杖等，辅助老年人平稳站立和行走。</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三脚手杖</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四脚手杖</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凳拐</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智能手杖</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普通轮椅</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自推或由家人、护理人员辅助推行，增大老年人活动空间范围，包括普通轮椅，带姿势控制的特殊轮椅、电动轮椅等。</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姿势控制轮椅</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电动轮椅</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老年助行推车</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可助行可推行，配置座椅靠背可休息；内置刹车带驻车功能，上提折叠设计，方便收纳；配置大容量储物袋。</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2"/>
                <w:rFonts w:hint="eastAsia" w:ascii="宋体" w:hAnsi="宋体" w:eastAsia="宋体" w:cs="宋体"/>
                <w:sz w:val="21"/>
                <w:szCs w:val="21"/>
                <w:lang w:val="en-US" w:eastAsia="zh-CN" w:bidi="ar"/>
              </w:rPr>
              <w:t xml:space="preserve">老年电动代步车</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智能控速，下坡无需刹车，松开转把即停车。具有实时定位、一键呼叫、双向语音通话（方言识别）等功能。</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轮椅座垫</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可分散人体重力，减轻了压力给尾骨、坐骨带来的压迫。</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移位机</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解决行动不便老年人从轮椅到沙发、床、坐便器、座椅等之间的相互挪位难题。</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防走失胸卡</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集成老年人身份信息，可监测定位（或具备电子围栏功能），避免老年人走失。实时传输数据，向老年人亲属及为老服务组织推送意外风险信息。</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理疗电烤灯</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通过红外线或电磁波产生热量，对人体产生温热效应，从而达到缓解老年人疼痛、促进血液循环、消除炎症等多种健康效果。</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多参数监护仪</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通过各种功能模块，实时检测老年人的心电信号、心率、血氧饱和度、血压、呼吸频率和体温等重要参数，实现对各参数的监督报警。</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实时心电监护系统</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实时检测老年人的心电信号，实现监督报警。</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毫米波雷达睡眠检测仪</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利用毫米波雷达技术来监测老年人睡眠过程中的生命体征，实现监督报警。</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血压计、血氧仪、血糖仪等</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血氧仪</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血糖仪</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家用制氧机</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方便老年人居家及时吸氧，改善身体状况</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智能药盒</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内置智能提醒系统，可设置多种提醒模式，当老年人需要服药时，通过语音播报、震动提示、灯光闪烁等方式提醒。</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Style w:val="1131"/>
                <w:rFonts w:hint="eastAsia" w:ascii="宋体" w:hAnsi="宋体" w:eastAsia="宋体" w:cs="宋体"/>
                <w:sz w:val="21"/>
                <w:szCs w:val="21"/>
                <w:lang w:val="en-US" w:eastAsia="zh-CN" w:bidi="ar"/>
              </w:rPr>
              <w:t xml:space="preserve">适老智能按摩椅</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疏通经络，帮助老年人消除疲劳、缓解疼痛，促进身心健康。</w:t>
            </w:r>
            <w:r/>
          </w:p>
        </w:tc>
      </w:tr>
    </w:tbl>
    <w:p>
      <w:pPr>
        <w:ind w:left="0" w:right="0" w:firstLine="0"/>
        <w:keepLines w:val="0"/>
        <w:keepNext w:val="0"/>
        <w:pageBreakBefore w:val="0"/>
        <w:spacing w:after="0"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rPr>
          <w:rFonts w:hint="eastAsia" w:ascii="宋体" w:hAnsi="宋体" w:eastAsia="宋体" w:cs="宋体"/>
          <w:b/>
          <w:bCs/>
          <w:sz w:val="32"/>
          <w:szCs w:val="32"/>
          <w:highlight w:val="none"/>
          <w:lang w:val="en-US" w:eastAsia="zh-CN" w:bidi="ar-SA"/>
        </w:rPr>
        <w:t xml:space="preserve">评标方法与评标标准</w:t>
      </w:r>
      <w:bookmarkEnd w:id="198"/>
      <w:r/>
      <w:bookmarkEnd w:id="199"/>
      <w:r/>
      <w:bookmarkEnd w:id="200"/>
      <w:r/>
      <w:bookmarkEnd w:id="201"/>
      <w:r/>
      <w:bookmarkEnd w:id="202"/>
      <w:r/>
      <w:bookmarkEnd w:id="203"/>
      <w:r/>
      <w:bookmarkEnd w:id="204"/>
      <w:r/>
      <w:r/>
    </w:p>
    <w:p>
      <w:pPr>
        <w:numPr>
          <w:ilvl w:val="0"/>
          <w:numId w:val="16"/>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206" w:name="_Toc27727"/>
      <w:r/>
      <w:bookmarkStart w:id="207" w:name="_Toc2578"/>
      <w:r/>
      <w:bookmarkStart w:id="208" w:name="_Toc13020"/>
      <w:r>
        <w:rPr>
          <w:rFonts w:hint="eastAsia" w:ascii="宋体" w:hAnsi="宋体" w:eastAsia="宋体" w:cs="宋体"/>
          <w:b/>
          <w:bCs/>
          <w:sz w:val="24"/>
          <w:szCs w:val="24"/>
          <w:lang w:bidi="ar"/>
        </w:rPr>
        <w:t xml:space="preserve">评标方法与定标原则</w:t>
      </w:r>
      <w:bookmarkEnd w:id="206"/>
      <w:r/>
      <w:bookmarkEnd w:id="207"/>
      <w:r/>
      <w:bookmarkEnd w:id="208"/>
      <w:r>
        <w:rPr>
          <w:rFonts w:hint="eastAsia" w:ascii="宋体" w:hAnsi="宋体" w:eastAsia="宋体" w:cs="宋体"/>
          <w:b/>
          <w:bCs/>
          <w:sz w:val="24"/>
          <w:szCs w:val="24"/>
          <w:lang w:bidi="ar"/>
        </w:rPr>
        <w:t xml:space="preserve"> </w:t>
      </w:r>
      <w:r/>
    </w:p>
    <w:p>
      <w:pPr>
        <w:pStyle w:val="1067"/>
        <w:ind w:firstLine="500"/>
        <w:spacing w:line="440" w:lineRule="exact"/>
        <w:rPr>
          <w:rFonts w:hint="eastAsia" w:ascii="宋体" w:hAnsi="宋体"/>
          <w:color w:val="000080"/>
          <w:sz w:val="20"/>
          <w:highlight w:val="none"/>
        </w:rPr>
        <w:outlineLvl w:val="9"/>
      </w:pPr>
      <w:r/>
      <w:bookmarkStart w:id="209" w:name="_Toc31274"/>
      <w:r/>
      <w:bookmarkStart w:id="210" w:name="_Toc28093"/>
      <w:r/>
      <w:bookmarkStart w:id="211" w:name="_Toc7152"/>
      <w:r>
        <w:rPr>
          <w:rStyle w:val="847"/>
          <w:rFonts w:ascii="宋体" w:hAnsi="宋体" w:eastAsia="宋体" w:cs="宋体"/>
          <w:b w:val="0"/>
          <w:color w:val="000000"/>
          <w:spacing w:val="7"/>
          <w:sz w:val="24"/>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212" w:name="EBd9567453f96a4fca96262d13cc886515"/>
      <w:r/>
      <w:bookmarkEnd w:id="212"/>
      <w:r/>
      <w:r/>
    </w:p>
    <w:p>
      <w:pPr>
        <w:numPr>
          <w:ilvl w:val="0"/>
          <w:numId w:val="17"/>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rPr>
          <w:rFonts w:hint="eastAsia" w:ascii="宋体" w:hAnsi="宋体" w:eastAsia="宋体" w:cs="宋体"/>
          <w:b/>
          <w:bCs/>
          <w:sz w:val="24"/>
          <w:szCs w:val="24"/>
          <w:lang w:bidi="ar"/>
        </w:rPr>
        <w:t xml:space="preserve">评标标准</w:t>
      </w:r>
      <w:bookmarkEnd w:id="209"/>
      <w:r/>
      <w:bookmarkEnd w:id="210"/>
      <w:r/>
      <w:bookmarkEnd w:id="211"/>
      <w:r/>
      <w:r/>
    </w:p>
    <w:p>
      <w:pPr>
        <w:ind w:firstLine="510"/>
        <w:keepLines w:val="0"/>
        <w:keepNext w:val="0"/>
        <w:pageBreakBefore w:val="0"/>
        <w:spacing w:line="420" w:lineRule="exact"/>
        <w:rPr>
          <w:rFonts w:ascii="宋体" w:hAnsi="宋体" w:cs="宋体"/>
          <w:b/>
          <w:color w:val="000000"/>
          <w:spacing w:val="7"/>
          <w:sz w:val="24"/>
        </w:rPr>
      </w:pPr>
      <w:r/>
      <w:bookmarkStart w:id="213" w:name="EB5eda7c9be7464788810dca94d24e634f"/>
      <w:r/>
      <w:bookmarkEnd w:id="213"/>
      <w:r>
        <w:rPr>
          <w:rFonts w:ascii="宋体" w:hAnsi="宋体" w:cs="宋体"/>
          <w:b/>
          <w:color w:val="000000"/>
          <w:spacing w:val="7"/>
          <w:sz w:val="24"/>
        </w:rPr>
        <w:t xml:space="preserve">1 价格分</w:t>
      </w:r>
      <w:r>
        <w:rPr>
          <w:rFonts w:hint="eastAsia" w:ascii="宋体" w:hAnsi="宋体" w:cs="宋体"/>
          <w:b/>
          <w:color w:val="000000"/>
          <w:spacing w:val="7"/>
          <w:sz w:val="24"/>
          <w:highlight w:val="none"/>
          <w:lang w:val="en-US" w:eastAsia="zh-CN"/>
        </w:rPr>
        <w:t xml:space="preserve">30</w:t>
      </w:r>
      <w:r>
        <w:rPr>
          <w:rFonts w:ascii="宋体" w:hAnsi="宋体" w:cs="宋体"/>
          <w:b/>
          <w:color w:val="000000"/>
          <w:spacing w:val="7"/>
          <w:sz w:val="24"/>
        </w:rPr>
        <w:t xml:space="preserve">分</w:t>
      </w:r>
      <w:r/>
    </w:p>
    <w:p>
      <w:pPr>
        <w:ind w:firstLine="508"/>
        <w:keepLines w:val="0"/>
        <w:keepNext w:val="0"/>
        <w:pageBreakBefore w:val="0"/>
        <w:spacing w:line="420" w:lineRule="exact"/>
        <w:rPr>
          <w:rFonts w:ascii="宋体" w:hAnsi="宋体" w:cs="宋体"/>
          <w:bCs/>
          <w:color w:val="000000"/>
          <w:spacing w:val="7"/>
          <w:sz w:val="24"/>
        </w:rPr>
      </w:pPr>
      <w:r>
        <w:rPr>
          <w:rFonts w:hint="eastAsia" w:ascii="宋体" w:hAnsi="宋体" w:cs="宋体"/>
          <w:bCs/>
          <w:color w:val="000000"/>
          <w:spacing w:val="7"/>
          <w:sz w:val="24"/>
        </w:rPr>
        <w:t xml:space="preserve">采用低价优先法计算，即满足招标文件要求且投标价格最低的投标价为评标基准价，其价格分为满分</w:t>
      </w:r>
      <w:r>
        <w:rPr>
          <w:rFonts w:hint="eastAsia" w:ascii="宋体" w:hAnsi="宋体" w:cs="宋体"/>
          <w:bCs/>
          <w:color w:val="000000"/>
          <w:spacing w:val="7"/>
          <w:sz w:val="24"/>
          <w:lang w:val="en-US" w:eastAsia="zh-CN"/>
        </w:rPr>
        <w:t xml:space="preserve">30</w:t>
      </w:r>
      <w:r>
        <w:rPr>
          <w:rFonts w:ascii="宋体" w:hAnsi="宋体" w:cs="宋体"/>
          <w:bCs/>
          <w:color w:val="000000"/>
          <w:spacing w:val="7"/>
          <w:sz w:val="24"/>
        </w:rPr>
        <w:t xml:space="preserve">.0分。其他投标人的价格分统一按照下列公式计算：</w:t>
      </w:r>
      <w:r/>
    </w:p>
    <w:p>
      <w:pPr>
        <w:ind w:firstLine="508"/>
        <w:keepLines w:val="0"/>
        <w:keepNext w:val="0"/>
        <w:pageBreakBefore w:val="0"/>
        <w:spacing w:line="420" w:lineRule="exact"/>
        <w:rPr>
          <w:rFonts w:ascii="宋体" w:hAnsi="宋体" w:cs="宋体"/>
          <w:bCs/>
          <w:color w:val="000000"/>
          <w:spacing w:val="7"/>
          <w:sz w:val="24"/>
        </w:rPr>
      </w:pPr>
      <w:r>
        <w:rPr>
          <w:rFonts w:hint="eastAsia" w:ascii="宋体" w:hAnsi="宋体" w:cs="宋体"/>
          <w:bCs/>
          <w:color w:val="000000"/>
          <w:spacing w:val="7"/>
          <w:sz w:val="24"/>
        </w:rPr>
        <w:t xml:space="preserve">投标报价得分</w:t>
      </w:r>
      <w:r>
        <w:rPr>
          <w:rFonts w:ascii="宋体" w:hAnsi="宋体" w:cs="宋体"/>
          <w:bCs/>
          <w:color w:val="000000"/>
          <w:spacing w:val="7"/>
          <w:sz w:val="24"/>
        </w:rPr>
        <w:t xml:space="preserve">=（评标基准价/投标报价）*</w:t>
      </w:r>
      <w:r>
        <w:rPr>
          <w:rFonts w:hint="eastAsia" w:ascii="宋体" w:hAnsi="宋体" w:cs="宋体"/>
          <w:bCs/>
          <w:color w:val="000000"/>
          <w:spacing w:val="7"/>
          <w:sz w:val="24"/>
          <w:lang w:val="en-US" w:eastAsia="zh-CN"/>
        </w:rPr>
        <w:t xml:space="preserve">30</w:t>
      </w:r>
      <w:r>
        <w:rPr>
          <w:rFonts w:ascii="宋体" w:hAnsi="宋体" w:cs="宋体"/>
          <w:bCs/>
          <w:color w:val="000000"/>
          <w:spacing w:val="7"/>
          <w:sz w:val="24"/>
        </w:rPr>
        <w:t xml:space="preserve">.0% * 100（保留</w:t>
      </w:r>
      <w:r>
        <w:rPr>
          <w:rFonts w:hint="eastAsia" w:ascii="宋体" w:hAnsi="宋体" w:cs="宋体"/>
          <w:bCs/>
          <w:color w:val="000000"/>
          <w:spacing w:val="7"/>
          <w:sz w:val="24"/>
          <w:lang w:eastAsia="zh-CN"/>
        </w:rPr>
        <w:t xml:space="preserve">两位</w:t>
      </w:r>
      <w:r>
        <w:rPr>
          <w:rFonts w:ascii="宋体" w:hAnsi="宋体" w:cs="宋体"/>
          <w:bCs/>
          <w:color w:val="000000"/>
          <w:spacing w:val="7"/>
          <w:sz w:val="24"/>
        </w:rPr>
        <w:t xml:space="preserve">小数）；</w:t>
      </w:r>
      <w:r/>
    </w:p>
    <w:p>
      <w:pPr>
        <w:pStyle w:val="1115"/>
        <w:ind w:firstLine="510"/>
        <w:keepLines w:val="0"/>
        <w:keepNext w:val="0"/>
        <w:pageBreakBefore w:val="0"/>
        <w:spacing w:line="420" w:lineRule="exact"/>
        <w:rPr>
          <w:rFonts w:ascii="宋体" w:hAnsi="宋体" w:eastAsia="宋体" w:cs="宋体"/>
          <w:b/>
          <w:spacing w:val="7"/>
        </w:rPr>
      </w:pPr>
      <w:r>
        <w:rPr>
          <w:rFonts w:hint="eastAsia" w:ascii="宋体" w:hAnsi="宋体" w:eastAsia="宋体" w:cs="宋体"/>
          <w:b/>
          <w:spacing w:val="7"/>
        </w:rPr>
        <w:t xml:space="preserve">2</w:t>
      </w:r>
      <w:r>
        <w:rPr>
          <w:rFonts w:ascii="宋体" w:hAnsi="宋体" w:eastAsia="宋体" w:cs="宋体"/>
          <w:b/>
          <w:spacing w:val="7"/>
        </w:rPr>
        <w:t xml:space="preserve"> </w:t>
      </w:r>
      <w:r>
        <w:rPr>
          <w:rFonts w:hint="eastAsia" w:ascii="宋体" w:hAnsi="宋体" w:eastAsia="宋体" w:cs="宋体"/>
          <w:b/>
          <w:spacing w:val="7"/>
        </w:rPr>
        <w:t xml:space="preserve">服务方案分</w:t>
      </w:r>
      <w:r>
        <w:rPr>
          <w:rFonts w:hint="eastAsia" w:ascii="宋体" w:hAnsi="宋体" w:eastAsia="宋体" w:cs="宋体"/>
          <w:b/>
          <w:spacing w:val="7"/>
          <w:lang w:val="en-US" w:eastAsia="zh-CN"/>
        </w:rPr>
        <w:t xml:space="preserve">47</w:t>
      </w:r>
      <w:r>
        <w:rPr>
          <w:rFonts w:hint="eastAsia" w:ascii="宋体" w:hAnsi="宋体" w:eastAsia="宋体" w:cs="宋体"/>
          <w:b/>
          <w:spacing w:val="7"/>
        </w:rPr>
        <w:t xml:space="preserve">分</w:t>
      </w:r>
      <w:r/>
    </w:p>
    <w:p>
      <w:pPr>
        <w:pStyle w:val="1115"/>
        <w:ind w:firstLine="508"/>
        <w:keepLines w:val="0"/>
        <w:keepNext w:val="0"/>
        <w:pageBreakBefore w:val="0"/>
        <w:spacing w:line="420" w:lineRule="exact"/>
        <w:rPr>
          <w:rFonts w:hint="eastAsia" w:ascii="宋体" w:hAnsi="宋体" w:eastAsia="宋体" w:cs="宋体"/>
          <w:spacing w:val="7"/>
          <w:highlight w:val="none"/>
          <w:lang w:eastAsia="zh-CN"/>
        </w:rPr>
      </w:pPr>
      <w:r>
        <w:rPr>
          <w:rFonts w:hint="eastAsia" w:ascii="宋体" w:hAnsi="宋体" w:eastAsia="宋体" w:cs="宋体"/>
          <w:spacing w:val="7"/>
          <w:highlight w:val="none"/>
        </w:rPr>
        <w:t xml:space="preserve">2.1.内部管理职能方案分</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0/4/5/6</w:t>
      </w:r>
      <w:r>
        <w:rPr>
          <w:rFonts w:hint="eastAsia" w:ascii="宋体" w:hAnsi="宋体" w:eastAsia="宋体" w:cs="宋体"/>
          <w:spacing w:val="7"/>
          <w:highlight w:val="none"/>
          <w:lang w:eastAsia="zh-CN"/>
        </w:rPr>
        <w:t xml:space="preserve">】</w:t>
      </w:r>
      <w:r/>
    </w:p>
    <w:p>
      <w:pPr>
        <w:pStyle w:val="883"/>
        <w:ind w:left="0"/>
        <w:jc w:val="left"/>
        <w:spacing w:line="440" w:lineRule="exact"/>
        <w:widowControl w:val="off"/>
        <w:rPr>
          <w:rFonts w:hint="eastAsia" w:ascii="宋体" w:hAnsi="宋体" w:cs="宋体"/>
          <w:szCs w:val="21"/>
          <w:highlight w:val="none"/>
        </w:rPr>
      </w:pPr>
      <w:r>
        <w:rPr>
          <w:rFonts w:hint="eastAsia" w:ascii="宋体" w:hAnsi="宋体" w:cs="宋体"/>
          <w:szCs w:val="21"/>
          <w:highlight w:val="none"/>
        </w:rPr>
        <w:t xml:space="preserve">根据投标单位的人员岗位责任制度、管理、考核与奖惩制度、技术服务规范与工作制度、</w:t>
      </w:r>
      <w:r>
        <w:rPr>
          <w:rFonts w:hint="eastAsia" w:ascii="宋体" w:hAnsi="宋体" w:cs="宋体"/>
          <w:highlight w:val="none"/>
          <w:lang w:val="en-US"/>
        </w:rPr>
        <w:t xml:space="preserve">服务监管机制</w:t>
      </w:r>
      <w:r>
        <w:rPr>
          <w:rFonts w:hint="eastAsia" w:ascii="宋体" w:hAnsi="宋体" w:cs="宋体"/>
          <w:szCs w:val="21"/>
          <w:highlight w:val="none"/>
        </w:rPr>
        <w:t xml:space="preserve">等相关制度管理制度和标准</w:t>
      </w:r>
      <w:r>
        <w:rPr>
          <w:rFonts w:hint="eastAsia" w:ascii="宋体" w:hAnsi="宋体" w:cs="宋体"/>
          <w:szCs w:val="21"/>
          <w:highlight w:val="none"/>
          <w:lang w:val="en-US" w:eastAsia="zh-CN"/>
        </w:rPr>
        <w:t xml:space="preserve">综合评定</w:t>
      </w:r>
      <w:r>
        <w:rPr>
          <w:rFonts w:hint="eastAsia" w:ascii="宋体" w:hAnsi="宋体" w:cs="宋体"/>
          <w:szCs w:val="21"/>
          <w:highlight w:val="none"/>
        </w:rPr>
        <w:t xml:space="preserve">。</w:t>
      </w:r>
      <w:r>
        <w:rPr>
          <w:rFonts w:hint="eastAsia" w:ascii="宋体" w:hAnsi="宋体" w:cs="宋体"/>
          <w:highlight w:val="none"/>
        </w:rPr>
        <w:t xml:space="preserve">投标人应根据</w:t>
      </w:r>
      <w:r>
        <w:rPr>
          <w:rFonts w:hint="eastAsia" w:ascii="宋体" w:hAnsi="宋体" w:cs="宋体"/>
          <w:highlight w:val="none"/>
          <w:lang w:val="en-US" w:eastAsia="zh-CN"/>
        </w:rPr>
        <w:t xml:space="preserve">项目需求以及</w:t>
      </w:r>
      <w:r>
        <w:rPr>
          <w:rFonts w:hint="eastAsia" w:ascii="宋体" w:hAnsi="宋体" w:eastAsia="宋体" w:cs="宋体"/>
          <w:spacing w:val="7"/>
          <w:highlight w:val="none"/>
          <w:lang w:val="en-US" w:eastAsia="zh-CN"/>
        </w:rPr>
        <w:t xml:space="preserve">综合养老服务中心运行综合一级评估标准</w:t>
      </w:r>
      <w:r>
        <w:rPr>
          <w:rFonts w:hint="eastAsia" w:ascii="宋体" w:hAnsi="宋体" w:cs="宋体"/>
          <w:highlight w:val="none"/>
        </w:rPr>
        <w:t xml:space="preserve">提供</w:t>
      </w:r>
      <w:r>
        <w:rPr>
          <w:rFonts w:hint="eastAsia" w:ascii="宋体" w:hAnsi="宋体" w:eastAsia="宋体" w:cs="宋体"/>
          <w:sz w:val="24"/>
          <w:szCs w:val="24"/>
          <w:highlight w:val="none"/>
          <w:lang w:val="zh-CN" w:eastAsia="zh-CN" w:bidi="ar-SA"/>
        </w:rPr>
        <w:t xml:space="preserve">完善的管理制度和保障机制，做到管理正规化、服务规范化、考核标准化</w:t>
      </w:r>
      <w:r>
        <w:rPr>
          <w:rFonts w:hint="eastAsia" w:ascii="宋体" w:hAnsi="宋体" w:cs="宋体"/>
          <w:highlight w:val="none"/>
        </w:rPr>
        <w:t xml:space="preserve">方案</w:t>
      </w:r>
      <w:r>
        <w:rPr>
          <w:rFonts w:hint="eastAsia" w:ascii="宋体" w:hAnsi="宋体" w:cs="宋体"/>
          <w:highlight w:val="none"/>
          <w:lang w:eastAsia="zh-CN"/>
        </w:rPr>
        <w:t xml:space="preserve">。</w:t>
      </w:r>
      <w:r>
        <w:rPr>
          <w:rFonts w:hint="eastAsia" w:ascii="宋体" w:hAnsi="宋体" w:eastAsia="宋体" w:cs="宋体"/>
          <w:spacing w:val="7"/>
          <w:highlight w:val="none"/>
        </w:rPr>
        <w:t xml:space="preserve">方案内容有实质性意义优于项目需求的得</w:t>
      </w:r>
      <w:r>
        <w:rPr>
          <w:rFonts w:hint="eastAsia" w:cs="宋体"/>
          <w:spacing w:val="7"/>
          <w:highlight w:val="none"/>
          <w:lang w:val="en-US" w:eastAsia="zh-CN"/>
        </w:rPr>
        <w:t xml:space="preserve">6</w:t>
      </w:r>
      <w:r>
        <w:rPr>
          <w:rFonts w:hint="eastAsia" w:ascii="宋体" w:hAnsi="宋体" w:eastAsia="宋体" w:cs="宋体"/>
          <w:spacing w:val="7"/>
          <w:highlight w:val="none"/>
        </w:rPr>
        <w:t xml:space="preserve">分，方案内容有实质性意义满足项目需求的得</w:t>
      </w:r>
      <w:r>
        <w:rPr>
          <w:rFonts w:hint="eastAsia" w:cs="宋体"/>
          <w:spacing w:val="7"/>
          <w:highlight w:val="none"/>
          <w:lang w:val="en-US" w:eastAsia="zh-CN"/>
        </w:rPr>
        <w:t xml:space="preserve">5</w:t>
      </w:r>
      <w:r>
        <w:rPr>
          <w:rFonts w:hint="eastAsia" w:ascii="宋体" w:hAnsi="宋体" w:eastAsia="宋体" w:cs="宋体"/>
          <w:spacing w:val="7"/>
          <w:highlight w:val="none"/>
        </w:rPr>
        <w:t xml:space="preserve">分，方案内容不能全部满足项目需求的得</w:t>
      </w:r>
      <w:r>
        <w:rPr>
          <w:rFonts w:hint="eastAsia" w:cs="宋体"/>
          <w:spacing w:val="7"/>
          <w:highlight w:val="none"/>
          <w:lang w:val="en-US" w:eastAsia="zh-CN"/>
        </w:rPr>
        <w:t xml:space="preserve">4</w:t>
      </w:r>
      <w:r>
        <w:rPr>
          <w:rFonts w:hint="eastAsia" w:ascii="宋体" w:hAnsi="宋体" w:eastAsia="宋体" w:cs="宋体"/>
          <w:spacing w:val="7"/>
          <w:highlight w:val="none"/>
        </w:rPr>
        <w:t xml:space="preserve">分，未提供方案或内容完全脱离本项目内容不得分。</w:t>
      </w:r>
      <w:r/>
    </w:p>
    <w:p>
      <w:pPr>
        <w:pStyle w:val="1115"/>
        <w:ind w:firstLine="508"/>
        <w:keepLines w:val="0"/>
        <w:keepNext w:val="0"/>
        <w:pageBreakBefore w:val="0"/>
        <w:spacing w:line="420" w:lineRule="exact"/>
        <w:rPr>
          <w:rFonts w:hint="eastAsia" w:ascii="宋体" w:hAnsi="宋体" w:eastAsia="宋体" w:cs="宋体"/>
          <w:spacing w:val="7"/>
          <w:highlight w:val="none"/>
          <w:lang w:eastAsia="zh-CN"/>
        </w:rPr>
      </w:pPr>
      <w:r>
        <w:rPr>
          <w:rFonts w:hint="eastAsia" w:ascii="宋体" w:hAnsi="宋体" w:eastAsia="宋体" w:cs="宋体"/>
          <w:spacing w:val="7"/>
          <w:highlight w:val="none"/>
        </w:rPr>
        <w:t xml:space="preserve">2.</w:t>
      </w:r>
      <w:r>
        <w:rPr>
          <w:rFonts w:hint="eastAsia" w:ascii="宋体" w:hAnsi="宋体" w:eastAsia="宋体" w:cs="宋体"/>
          <w:spacing w:val="7"/>
          <w:highlight w:val="none"/>
          <w:lang w:val="en-US" w:eastAsia="zh-CN"/>
        </w:rPr>
        <w:t xml:space="preserve">2</w:t>
      </w:r>
      <w:r>
        <w:rPr>
          <w:rFonts w:hint="eastAsia" w:ascii="宋体" w:hAnsi="宋体" w:eastAsia="宋体" w:cs="宋体"/>
          <w:spacing w:val="7"/>
          <w:highlight w:val="none"/>
        </w:rPr>
        <w:t xml:space="preserve">.针对不同类型的老人提供的服务方案</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0/4/5/6</w:t>
      </w:r>
      <w:r>
        <w:rPr>
          <w:rFonts w:hint="eastAsia" w:ascii="宋体" w:hAnsi="宋体" w:eastAsia="宋体" w:cs="宋体"/>
          <w:spacing w:val="7"/>
          <w:highlight w:val="none"/>
          <w:lang w:eastAsia="zh-CN"/>
        </w:rPr>
        <w:t xml:space="preserve">】</w:t>
      </w:r>
      <w:r/>
    </w:p>
    <w:p>
      <w:pPr>
        <w:pStyle w:val="883"/>
        <w:ind w:left="0"/>
        <w:jc w:val="left"/>
        <w:spacing w:line="440" w:lineRule="exact"/>
        <w:widowControl w:val="off"/>
        <w:rPr>
          <w:rFonts w:hint="eastAsia" w:ascii="宋体" w:hAnsi="宋体" w:cs="宋体"/>
          <w:szCs w:val="21"/>
          <w:highlight w:val="none"/>
          <w:lang w:eastAsia="zh-CN"/>
        </w:rPr>
      </w:pPr>
      <w:r>
        <w:rPr>
          <w:rFonts w:hint="eastAsia" w:ascii="宋体" w:hAnsi="宋体" w:cs="宋体"/>
          <w:szCs w:val="21"/>
          <w:highlight w:val="none"/>
        </w:rPr>
        <w:t xml:space="preserve">投标人需能根据不同类型的老人实际需求，提供适合的个性化、专业化、标准化的服务方案，方案内容有实质性意义优于项目需求的得</w:t>
      </w:r>
      <w:r>
        <w:rPr>
          <w:rFonts w:hint="eastAsia" w:cs="宋体"/>
          <w:szCs w:val="21"/>
          <w:highlight w:val="none"/>
          <w:lang w:val="en-US" w:eastAsia="zh-CN"/>
        </w:rPr>
        <w:t xml:space="preserve">6</w:t>
      </w:r>
      <w:r>
        <w:rPr>
          <w:rFonts w:hint="eastAsia" w:ascii="宋体" w:hAnsi="宋体" w:cs="宋体"/>
          <w:szCs w:val="21"/>
          <w:highlight w:val="none"/>
        </w:rPr>
        <w:t xml:space="preserve">分，方案内容有实质性意义满足项目需求的得</w:t>
      </w:r>
      <w:r>
        <w:rPr>
          <w:rFonts w:hint="eastAsia" w:cs="宋体"/>
          <w:szCs w:val="21"/>
          <w:highlight w:val="none"/>
          <w:lang w:val="en-US" w:eastAsia="zh-CN"/>
        </w:rPr>
        <w:t xml:space="preserve">5</w:t>
      </w:r>
      <w:r>
        <w:rPr>
          <w:rFonts w:hint="eastAsia" w:ascii="宋体" w:hAnsi="宋体" w:cs="宋体"/>
          <w:szCs w:val="21"/>
          <w:highlight w:val="none"/>
        </w:rPr>
        <w:t xml:space="preserve">分，方案内容不能全部满足项目需求的得</w:t>
      </w:r>
      <w:r>
        <w:rPr>
          <w:rFonts w:hint="eastAsia" w:cs="宋体"/>
          <w:szCs w:val="21"/>
          <w:highlight w:val="none"/>
          <w:lang w:val="en-US" w:eastAsia="zh-CN"/>
        </w:rPr>
        <w:t xml:space="preserve">4</w:t>
      </w:r>
      <w:r>
        <w:rPr>
          <w:rFonts w:hint="eastAsia" w:ascii="宋体" w:hAnsi="宋体" w:cs="宋体"/>
          <w:szCs w:val="21"/>
          <w:highlight w:val="none"/>
        </w:rPr>
        <w:t xml:space="preserve">分，未提供方案或内容完全脱离本项目</w:t>
      </w:r>
      <w:r>
        <w:rPr>
          <w:rFonts w:hint="eastAsia" w:cs="宋体"/>
          <w:szCs w:val="21"/>
          <w:highlight w:val="none"/>
          <w:lang w:val="en-US" w:eastAsia="zh-CN"/>
        </w:rPr>
        <w:t xml:space="preserve">需求的</w:t>
      </w:r>
      <w:r>
        <w:rPr>
          <w:rFonts w:hint="eastAsia" w:ascii="宋体" w:hAnsi="宋体" w:cs="宋体"/>
          <w:szCs w:val="21"/>
          <w:highlight w:val="none"/>
        </w:rPr>
        <w:t xml:space="preserve">不得分。</w:t>
      </w:r>
      <w:r/>
    </w:p>
    <w:p>
      <w:pPr>
        <w:pStyle w:val="883"/>
        <w:ind w:left="0"/>
        <w:jc w:val="left"/>
        <w:spacing w:line="440" w:lineRule="exact"/>
        <w:widowControl w:val="off"/>
        <w:rPr>
          <w:rFonts w:hint="eastAsia" w:cs="宋体"/>
          <w:szCs w:val="21"/>
          <w:highlight w:val="none"/>
          <w:lang w:val="en-US" w:eastAsia="zh-CN"/>
        </w:rPr>
      </w:pPr>
      <w:r>
        <w:rPr>
          <w:rFonts w:hint="eastAsia" w:cs="宋体"/>
          <w:szCs w:val="21"/>
          <w:highlight w:val="none"/>
          <w:lang w:val="en-US" w:eastAsia="zh-CN"/>
        </w:rPr>
        <w:t xml:space="preserve">2.3.</w:t>
      </w:r>
      <w:bookmarkStart w:id="214" w:name="OLE_LINK4"/>
      <w:r>
        <w:rPr>
          <w:rFonts w:hint="eastAsia" w:cs="宋体"/>
          <w:szCs w:val="21"/>
          <w:highlight w:val="none"/>
          <w:lang w:val="en-US" w:eastAsia="zh-CN"/>
        </w:rPr>
        <w:t xml:space="preserve">常规服务方案</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0/4/5/6</w:t>
      </w:r>
      <w:r>
        <w:rPr>
          <w:rFonts w:hint="eastAsia" w:ascii="宋体" w:hAnsi="宋体" w:eastAsia="宋体" w:cs="宋体"/>
          <w:spacing w:val="7"/>
          <w:highlight w:val="none"/>
          <w:lang w:eastAsia="zh-CN"/>
        </w:rPr>
        <w:t xml:space="preserve">】</w:t>
      </w:r>
      <w:r/>
    </w:p>
    <w:p>
      <w:pPr>
        <w:pStyle w:val="883"/>
        <w:ind w:left="0"/>
        <w:jc w:val="left"/>
        <w:spacing w:line="440" w:lineRule="exact"/>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根据张家港市综合养老服务中心运行综合一级评估标准，服务单位</w:t>
      </w:r>
      <w:bookmarkEnd w:id="214"/>
      <w:r>
        <w:rPr>
          <w:rFonts w:hint="eastAsia" w:ascii="宋体" w:hAnsi="宋体" w:cs="宋体"/>
          <w:szCs w:val="21"/>
          <w:highlight w:val="none"/>
          <w:lang w:val="en-US" w:eastAsia="zh-CN"/>
        </w:rPr>
        <w:t xml:space="preserve">对9项常规服务、辖区内基本养老服务对象信息采集、定期开展居家探访服务等出具具体方案措施。</w:t>
      </w:r>
      <w:r>
        <w:rPr>
          <w:rFonts w:hint="eastAsia" w:ascii="宋体" w:hAnsi="宋体" w:eastAsia="宋体" w:cs="宋体"/>
          <w:spacing w:val="7"/>
          <w:highlight w:val="none"/>
        </w:rPr>
        <w:t xml:space="preserve">方案内容有实质性意义优于项目需求的</w:t>
      </w:r>
      <w:r>
        <w:rPr>
          <w:rFonts w:hint="eastAsia" w:ascii="宋体" w:hAnsi="宋体" w:cs="宋体"/>
          <w:szCs w:val="21"/>
          <w:highlight w:val="none"/>
        </w:rPr>
        <w:t xml:space="preserve">得</w:t>
      </w:r>
      <w:r>
        <w:rPr>
          <w:rFonts w:hint="eastAsia" w:cs="宋体"/>
          <w:szCs w:val="21"/>
          <w:highlight w:val="none"/>
          <w:lang w:val="en-US" w:eastAsia="zh-CN"/>
        </w:rPr>
        <w:t xml:space="preserve">6</w:t>
      </w:r>
      <w:r>
        <w:rPr>
          <w:rFonts w:hint="eastAsia" w:ascii="宋体" w:hAnsi="宋体" w:cs="宋体"/>
          <w:szCs w:val="21"/>
          <w:highlight w:val="none"/>
        </w:rPr>
        <w:t xml:space="preserve">分；方案内容有实质性意义满足项目需求的得</w:t>
      </w:r>
      <w:r>
        <w:rPr>
          <w:rFonts w:hint="eastAsia" w:cs="宋体"/>
          <w:szCs w:val="21"/>
          <w:highlight w:val="none"/>
          <w:lang w:val="en-US" w:eastAsia="zh-CN"/>
        </w:rPr>
        <w:t xml:space="preserve">5</w:t>
      </w:r>
      <w:r>
        <w:rPr>
          <w:rFonts w:hint="eastAsia" w:ascii="宋体" w:hAnsi="宋体" w:cs="宋体"/>
          <w:szCs w:val="21"/>
          <w:highlight w:val="none"/>
        </w:rPr>
        <w:t xml:space="preserve">分；方案内有部分内容缺失或部分内容无实质性意义的得</w:t>
      </w:r>
      <w:r>
        <w:rPr>
          <w:rFonts w:hint="eastAsia" w:cs="宋体"/>
          <w:szCs w:val="21"/>
          <w:highlight w:val="none"/>
          <w:lang w:val="en-US" w:eastAsia="zh-CN"/>
        </w:rPr>
        <w:t xml:space="preserve">4</w:t>
      </w:r>
      <w:r>
        <w:rPr>
          <w:rFonts w:hint="eastAsia" w:ascii="宋体" w:hAnsi="宋体" w:cs="宋体"/>
          <w:szCs w:val="21"/>
          <w:highlight w:val="none"/>
        </w:rPr>
        <w:t xml:space="preserve">分；未提供方案或内容完全脱离本项目</w:t>
      </w:r>
      <w:r>
        <w:rPr>
          <w:rFonts w:hint="eastAsia" w:cs="宋体"/>
          <w:szCs w:val="21"/>
          <w:highlight w:val="none"/>
          <w:lang w:val="en-US" w:eastAsia="zh-CN"/>
        </w:rPr>
        <w:t xml:space="preserve">需求的</w:t>
      </w:r>
      <w:r>
        <w:rPr>
          <w:rFonts w:hint="eastAsia" w:ascii="宋体" w:hAnsi="宋体" w:cs="宋体"/>
          <w:szCs w:val="21"/>
          <w:highlight w:val="none"/>
        </w:rPr>
        <w:t xml:space="preserve">不得分</w:t>
      </w:r>
      <w:r>
        <w:rPr>
          <w:rFonts w:hint="eastAsia" w:cs="宋体"/>
          <w:szCs w:val="21"/>
          <w:highlight w:val="none"/>
          <w:lang w:eastAsia="zh-CN"/>
        </w:rPr>
        <w:t xml:space="preserve">。</w:t>
      </w:r>
      <w:r/>
    </w:p>
    <w:p>
      <w:pPr>
        <w:pStyle w:val="883"/>
        <w:ind w:left="0"/>
        <w:jc w:val="left"/>
        <w:spacing w:line="440" w:lineRule="exact"/>
        <w:widowControl w:val="off"/>
        <w:rPr>
          <w:rFonts w:hint="eastAsia" w:cs="宋体"/>
          <w:szCs w:val="21"/>
          <w:highlight w:val="none"/>
          <w:lang w:val="en-US" w:eastAsia="zh-CN"/>
        </w:rPr>
      </w:pPr>
      <w:r>
        <w:rPr>
          <w:rFonts w:hint="eastAsia" w:cs="宋体"/>
          <w:szCs w:val="21"/>
          <w:highlight w:val="none"/>
          <w:lang w:val="en-US" w:eastAsia="zh-CN"/>
        </w:rPr>
        <w:t xml:space="preserve">2.4.</w:t>
      </w:r>
      <w:r>
        <w:rPr>
          <w:rFonts w:hint="eastAsia" w:ascii="宋体" w:hAnsi="宋体" w:cs="宋体"/>
          <w:szCs w:val="21"/>
          <w:highlight w:val="none"/>
          <w:lang w:val="en-US" w:eastAsia="zh-CN"/>
        </w:rPr>
        <w:t xml:space="preserve">各类主题活动</w:t>
      </w:r>
      <w:r>
        <w:rPr>
          <w:rFonts w:hint="eastAsia" w:cs="宋体"/>
          <w:szCs w:val="21"/>
          <w:highlight w:val="none"/>
          <w:lang w:val="en-US" w:eastAsia="zh-CN"/>
        </w:rPr>
        <w:t xml:space="preserve">方案</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0/4/5/6</w:t>
      </w:r>
      <w:r>
        <w:rPr>
          <w:rFonts w:hint="eastAsia" w:ascii="宋体" w:hAnsi="宋体" w:eastAsia="宋体" w:cs="宋体"/>
          <w:spacing w:val="7"/>
          <w:highlight w:val="none"/>
          <w:lang w:eastAsia="zh-CN"/>
        </w:rPr>
        <w:t xml:space="preserve">】</w:t>
      </w:r>
      <w:r/>
    </w:p>
    <w:p>
      <w:pPr>
        <w:pStyle w:val="883"/>
        <w:ind w:left="0"/>
        <w:jc w:val="left"/>
        <w:spacing w:line="440" w:lineRule="exact"/>
        <w:widowControl w:val="off"/>
        <w:rPr>
          <w:rFonts w:hint="eastAsia" w:ascii="宋体" w:hAnsi="宋体" w:cs="宋体"/>
          <w:szCs w:val="21"/>
          <w:highlight w:val="none"/>
          <w:lang w:eastAsia="zh-CN"/>
        </w:rPr>
      </w:pPr>
      <w:r>
        <w:rPr>
          <w:rFonts w:hint="eastAsia" w:ascii="宋体" w:hAnsi="宋体" w:cs="宋体"/>
          <w:szCs w:val="21"/>
          <w:highlight w:val="none"/>
          <w:lang w:val="en-US" w:eastAsia="zh-CN"/>
        </w:rPr>
        <w:t xml:space="preserve">根据张家港市综合养老服务中心运行综合一级评估标准，服务单位对各类主题活动（包含组织活动内容清单，活动场数）、老年人家庭成员培训、老年人知识培训、银龄互助服务、老年人兴趣小组等出具具体方案。</w:t>
      </w:r>
      <w:r>
        <w:rPr>
          <w:rFonts w:hint="eastAsia" w:ascii="宋体" w:hAnsi="宋体" w:cs="宋体"/>
          <w:szCs w:val="21"/>
          <w:highlight w:val="none"/>
        </w:rPr>
        <w:t xml:space="preserve">方案内容完整、全面详细、操作性强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优于一级评估标准</w:t>
      </w:r>
      <w:r>
        <w:rPr>
          <w:rFonts w:hint="eastAsia" w:ascii="宋体" w:hAnsi="宋体" w:cs="宋体"/>
          <w:szCs w:val="21"/>
          <w:highlight w:val="none"/>
        </w:rPr>
        <w:t xml:space="preserve">的得</w:t>
      </w:r>
      <w:r>
        <w:rPr>
          <w:rFonts w:hint="eastAsia" w:cs="宋体"/>
          <w:szCs w:val="21"/>
          <w:highlight w:val="none"/>
          <w:lang w:val="en-US" w:eastAsia="zh-CN"/>
        </w:rPr>
        <w:t xml:space="preserve">6</w:t>
      </w:r>
      <w:r>
        <w:rPr>
          <w:rFonts w:hint="eastAsia" w:ascii="宋体" w:hAnsi="宋体" w:cs="宋体"/>
          <w:szCs w:val="21"/>
          <w:highlight w:val="none"/>
        </w:rPr>
        <w:t xml:space="preserve">分；方案内容较完整、操作性较强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基本满足一级评估标准</w:t>
      </w:r>
      <w:r>
        <w:rPr>
          <w:rFonts w:hint="eastAsia" w:ascii="宋体" w:hAnsi="宋体" w:cs="宋体"/>
          <w:szCs w:val="21"/>
          <w:highlight w:val="none"/>
        </w:rPr>
        <w:t xml:space="preserve">的得</w:t>
      </w:r>
      <w:r>
        <w:rPr>
          <w:rFonts w:hint="eastAsia" w:cs="宋体"/>
          <w:szCs w:val="21"/>
          <w:highlight w:val="none"/>
          <w:lang w:val="en-US" w:eastAsia="zh-CN"/>
        </w:rPr>
        <w:t xml:space="preserve">5</w:t>
      </w:r>
      <w:r>
        <w:rPr>
          <w:rFonts w:hint="eastAsia" w:ascii="宋体" w:hAnsi="宋体" w:cs="宋体"/>
          <w:szCs w:val="21"/>
          <w:highlight w:val="none"/>
        </w:rPr>
        <w:t xml:space="preserve">分；方案内有部分内容缺失或部分内容无实质性意义的得</w:t>
      </w:r>
      <w:r>
        <w:rPr>
          <w:rFonts w:hint="eastAsia" w:cs="宋体"/>
          <w:szCs w:val="21"/>
          <w:highlight w:val="none"/>
          <w:lang w:val="en-US" w:eastAsia="zh-CN"/>
        </w:rPr>
        <w:t xml:space="preserve">4</w:t>
      </w:r>
      <w:r>
        <w:rPr>
          <w:rFonts w:hint="eastAsia" w:ascii="宋体" w:hAnsi="宋体" w:cs="宋体"/>
          <w:szCs w:val="21"/>
          <w:highlight w:val="none"/>
        </w:rPr>
        <w:t xml:space="preserve">分；未提供方案或内容完全脱离本项目</w:t>
      </w:r>
      <w:r>
        <w:rPr>
          <w:rFonts w:hint="eastAsia" w:cs="宋体"/>
          <w:szCs w:val="21"/>
          <w:highlight w:val="none"/>
          <w:lang w:val="en-US" w:eastAsia="zh-CN"/>
        </w:rPr>
        <w:t xml:space="preserve">需求的</w:t>
      </w:r>
      <w:r>
        <w:rPr>
          <w:rFonts w:hint="eastAsia" w:ascii="宋体" w:hAnsi="宋体" w:cs="宋体"/>
          <w:szCs w:val="21"/>
          <w:highlight w:val="none"/>
        </w:rPr>
        <w:t xml:space="preserve">不得分</w:t>
      </w:r>
      <w:r>
        <w:rPr>
          <w:rFonts w:hint="eastAsia" w:ascii="宋体" w:hAnsi="宋体" w:cs="宋体"/>
          <w:szCs w:val="21"/>
          <w:highlight w:val="none"/>
          <w:lang w:eastAsia="zh-CN"/>
        </w:rPr>
        <w:t xml:space="preserve">。</w:t>
      </w:r>
      <w:r/>
    </w:p>
    <w:p>
      <w:pPr>
        <w:pStyle w:val="883"/>
        <w:ind w:left="0"/>
        <w:jc w:val="left"/>
        <w:spacing w:line="440" w:lineRule="exact"/>
        <w:widowControl w:val="off"/>
        <w:rPr>
          <w:rFonts w:hint="eastAsia" w:ascii="宋体" w:hAnsi="宋体" w:cs="宋体"/>
          <w:szCs w:val="21"/>
          <w:highlight w:val="none"/>
          <w:lang w:eastAsia="zh-CN"/>
        </w:rPr>
      </w:pPr>
      <w:r>
        <w:rPr>
          <w:rFonts w:hint="eastAsia" w:ascii="宋体" w:hAnsi="宋体" w:cs="宋体"/>
          <w:szCs w:val="21"/>
          <w:highlight w:val="none"/>
        </w:rPr>
        <w:t xml:space="preserve">2.5.</w:t>
      </w:r>
      <w:r>
        <w:rPr>
          <w:rFonts w:hint="eastAsia" w:ascii="宋体" w:hAnsi="宋体" w:cs="宋体"/>
          <w:szCs w:val="21"/>
          <w:highlight w:val="none"/>
          <w:lang w:val="en-US"/>
        </w:rPr>
        <w:t xml:space="preserve">沟通协作方案分</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0/3/4/5</w:t>
      </w:r>
      <w:r>
        <w:rPr>
          <w:rFonts w:hint="eastAsia" w:ascii="宋体" w:hAnsi="宋体" w:eastAsia="宋体" w:cs="宋体"/>
          <w:spacing w:val="7"/>
          <w:highlight w:val="none"/>
          <w:lang w:eastAsia="zh-CN"/>
        </w:rPr>
        <w:t xml:space="preserve">】</w:t>
      </w:r>
      <w:r/>
    </w:p>
    <w:p>
      <w:pPr>
        <w:pStyle w:val="883"/>
        <w:ind w:left="0"/>
        <w:jc w:val="left"/>
        <w:spacing w:line="440" w:lineRule="exact"/>
        <w:widowControl w:val="off"/>
        <w:rPr>
          <w:rFonts w:hint="eastAsia" w:ascii="宋体" w:hAnsi="宋体" w:cs="宋体"/>
          <w:szCs w:val="21"/>
          <w:highlight w:val="none"/>
          <w:lang w:eastAsia="zh-CN"/>
        </w:rPr>
      </w:pPr>
      <w:r>
        <w:rPr>
          <w:rFonts w:hint="eastAsia" w:ascii="宋体" w:hAnsi="宋体" w:cs="宋体"/>
          <w:szCs w:val="21"/>
          <w:highlight w:val="none"/>
          <w:lang w:val="en-US"/>
        </w:rPr>
        <w:t xml:space="preserve">投标人应根据招标文件要求提供具体详实、内容全面、合理的沟通协作方案。</w:t>
      </w:r>
      <w:r>
        <w:rPr>
          <w:rFonts w:hint="eastAsia" w:ascii="宋体" w:hAnsi="宋体" w:cs="宋体"/>
          <w:szCs w:val="21"/>
          <w:highlight w:val="none"/>
        </w:rPr>
        <w:t xml:space="preserve">方案内容有实质性意义优于项目需求的得</w:t>
      </w:r>
      <w:r>
        <w:rPr>
          <w:rFonts w:hint="eastAsia" w:cs="宋体"/>
          <w:szCs w:val="21"/>
          <w:highlight w:val="none"/>
          <w:lang w:val="en-US" w:eastAsia="zh-CN"/>
        </w:rPr>
        <w:t xml:space="preserve">5</w:t>
      </w:r>
      <w:r>
        <w:rPr>
          <w:rFonts w:hint="eastAsia" w:ascii="宋体" w:hAnsi="宋体" w:cs="宋体"/>
          <w:szCs w:val="21"/>
          <w:highlight w:val="none"/>
        </w:rPr>
        <w:t xml:space="preserve">分，方案内容有实质性意义满足项目需求的得</w:t>
      </w:r>
      <w:r>
        <w:rPr>
          <w:rFonts w:hint="eastAsia" w:cs="宋体"/>
          <w:szCs w:val="21"/>
          <w:highlight w:val="none"/>
          <w:lang w:val="en-US" w:eastAsia="zh-CN"/>
        </w:rPr>
        <w:t xml:space="preserve">4</w:t>
      </w:r>
      <w:r>
        <w:rPr>
          <w:rFonts w:hint="eastAsia" w:ascii="宋体" w:hAnsi="宋体" w:cs="宋体"/>
          <w:szCs w:val="21"/>
          <w:highlight w:val="none"/>
        </w:rPr>
        <w:t xml:space="preserve">分，方案内容不能全部满足项目需求的得</w:t>
      </w:r>
      <w:r>
        <w:rPr>
          <w:rFonts w:hint="eastAsia" w:cs="宋体"/>
          <w:szCs w:val="21"/>
          <w:highlight w:val="none"/>
          <w:lang w:val="en-US" w:eastAsia="zh-CN"/>
        </w:rPr>
        <w:t xml:space="preserve">3</w:t>
      </w:r>
      <w:r>
        <w:rPr>
          <w:rFonts w:hint="eastAsia" w:ascii="宋体" w:hAnsi="宋体" w:cs="宋体"/>
          <w:szCs w:val="21"/>
          <w:highlight w:val="none"/>
        </w:rPr>
        <w:t xml:space="preserve">分，未提供方案或内容完全脱离本项目内容不得分。</w:t>
      </w:r>
      <w:r/>
    </w:p>
    <w:p>
      <w:pPr>
        <w:pStyle w:val="1115"/>
        <w:ind w:firstLine="508"/>
        <w:keepLines w:val="0"/>
        <w:keepNext w:val="0"/>
        <w:pageBreakBefore w:val="0"/>
        <w:spacing w:line="420" w:lineRule="exact"/>
        <w:rPr>
          <w:rFonts w:hint="eastAsia" w:ascii="宋体" w:hAnsi="宋体" w:eastAsia="宋体" w:cs="宋体"/>
          <w:spacing w:val="7"/>
          <w:highlight w:val="none"/>
          <w:lang w:eastAsia="zh-CN"/>
        </w:rPr>
      </w:pPr>
      <w:r>
        <w:rPr>
          <w:rFonts w:hint="eastAsia" w:ascii="宋体" w:hAnsi="宋体" w:eastAsia="宋体" w:cs="宋体"/>
          <w:spacing w:val="7"/>
          <w:highlight w:val="none"/>
        </w:rPr>
        <w:t xml:space="preserve">2.</w:t>
      </w:r>
      <w:r>
        <w:rPr>
          <w:rFonts w:hint="eastAsia" w:ascii="宋体" w:hAnsi="宋体" w:eastAsia="宋体" w:cs="宋体"/>
          <w:spacing w:val="7"/>
          <w:highlight w:val="none"/>
          <w:lang w:val="en-US" w:eastAsia="zh-CN"/>
        </w:rPr>
        <w:t xml:space="preserve">6</w:t>
      </w:r>
      <w:r>
        <w:rPr>
          <w:rFonts w:hint="eastAsia" w:ascii="宋体" w:hAnsi="宋体" w:eastAsia="宋体" w:cs="宋体"/>
          <w:spacing w:val="7"/>
          <w:highlight w:val="none"/>
        </w:rPr>
        <w:t xml:space="preserve">.</w:t>
      </w:r>
      <w:r>
        <w:rPr>
          <w:rFonts w:hint="eastAsia" w:ascii="宋体" w:hAnsi="宋体" w:cs="宋体"/>
          <w:highlight w:val="none"/>
          <w:lang w:val="en-US"/>
        </w:rPr>
        <w:t xml:space="preserve">项目服务人员培训制度</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0/4/5/6</w:t>
      </w:r>
      <w:r>
        <w:rPr>
          <w:rFonts w:hint="eastAsia" w:ascii="宋体" w:hAnsi="宋体" w:eastAsia="宋体" w:cs="宋体"/>
          <w:spacing w:val="7"/>
          <w:highlight w:val="none"/>
          <w:lang w:eastAsia="zh-CN"/>
        </w:rPr>
        <w:t xml:space="preserve">】</w:t>
      </w:r>
      <w:r/>
    </w:p>
    <w:p>
      <w:pPr>
        <w:pStyle w:val="1115"/>
        <w:ind w:firstLine="480"/>
        <w:keepLines w:val="0"/>
        <w:keepNext w:val="0"/>
        <w:pageBreakBefore w:val="0"/>
        <w:spacing w:line="420" w:lineRule="exact"/>
        <w:rPr>
          <w:rFonts w:hint="eastAsia" w:ascii="宋体" w:hAnsi="宋体" w:eastAsia="宋体" w:cs="宋体"/>
          <w:spacing w:val="7"/>
          <w:highlight w:val="none"/>
          <w:lang w:eastAsia="zh-CN"/>
        </w:rPr>
      </w:pPr>
      <w:r>
        <w:rPr>
          <w:rFonts w:hint="eastAsia" w:ascii="宋体" w:hAnsi="宋体" w:cs="宋体"/>
          <w:highlight w:val="none"/>
        </w:rPr>
        <w:t xml:space="preserve">投标人根据本项目需求提供针对本项目的人员培训方案，方案包含但不限于职业道德、政策法规、专业知识、职业技能、安全知识等；</w:t>
      </w:r>
      <w:r>
        <w:rPr>
          <w:rFonts w:hint="eastAsia" w:ascii="宋体" w:hAnsi="宋体" w:eastAsia="宋体" w:cs="宋体"/>
          <w:spacing w:val="7"/>
          <w:highlight w:val="none"/>
        </w:rPr>
        <w:t xml:space="preserve">方案内容有实质性意义优于项目需求的得</w:t>
      </w:r>
      <w:r>
        <w:rPr>
          <w:rFonts w:hint="eastAsia" w:ascii="宋体" w:hAnsi="宋体" w:eastAsia="宋体" w:cs="宋体"/>
          <w:spacing w:val="7"/>
          <w:highlight w:val="none"/>
          <w:lang w:val="en-US" w:eastAsia="zh-CN"/>
        </w:rPr>
        <w:t xml:space="preserve">6</w:t>
      </w:r>
      <w:r>
        <w:rPr>
          <w:rFonts w:hint="eastAsia" w:ascii="宋体" w:hAnsi="宋体" w:eastAsia="宋体" w:cs="宋体"/>
          <w:spacing w:val="7"/>
          <w:highlight w:val="none"/>
        </w:rPr>
        <w:t xml:space="preserve">分，方案内容有实质性意义满足项目需求的得</w:t>
      </w:r>
      <w:r>
        <w:rPr>
          <w:rFonts w:hint="eastAsia" w:ascii="宋体" w:hAnsi="宋体" w:eastAsia="宋体" w:cs="宋体"/>
          <w:spacing w:val="7"/>
          <w:highlight w:val="none"/>
          <w:lang w:val="en-US" w:eastAsia="zh-CN"/>
        </w:rPr>
        <w:t xml:space="preserve">5</w:t>
      </w:r>
      <w:r>
        <w:rPr>
          <w:rFonts w:hint="eastAsia" w:ascii="宋体" w:hAnsi="宋体" w:eastAsia="宋体" w:cs="宋体"/>
          <w:spacing w:val="7"/>
          <w:highlight w:val="none"/>
        </w:rPr>
        <w:t xml:space="preserve">分，方案内容不能全部满足项目需求的得</w:t>
      </w:r>
      <w:r>
        <w:rPr>
          <w:rFonts w:hint="eastAsia" w:ascii="宋体" w:hAnsi="宋体" w:eastAsia="宋体" w:cs="宋体"/>
          <w:spacing w:val="7"/>
          <w:highlight w:val="none"/>
          <w:lang w:val="en-US" w:eastAsia="zh-CN"/>
        </w:rPr>
        <w:t xml:space="preserve">4</w:t>
      </w:r>
      <w:r>
        <w:rPr>
          <w:rFonts w:hint="eastAsia" w:ascii="宋体" w:hAnsi="宋体" w:eastAsia="宋体" w:cs="宋体"/>
          <w:spacing w:val="7"/>
          <w:highlight w:val="none"/>
        </w:rPr>
        <w:t xml:space="preserve">分，未提供方案或内容完全脱离本项目内容不得分。</w:t>
      </w:r>
      <w:r/>
    </w:p>
    <w:p>
      <w:pPr>
        <w:pStyle w:val="1115"/>
        <w:ind w:firstLine="508"/>
        <w:keepLines w:val="0"/>
        <w:keepNext w:val="0"/>
        <w:pageBreakBefore w:val="0"/>
        <w:spacing w:line="420" w:lineRule="exact"/>
        <w:rPr>
          <w:rFonts w:hint="eastAsia" w:ascii="宋体" w:hAnsi="宋体" w:eastAsia="宋体" w:cs="宋体"/>
          <w:spacing w:val="7"/>
          <w:highlight w:val="none"/>
          <w:lang w:eastAsia="zh-CN"/>
        </w:rPr>
      </w:pPr>
      <w:r>
        <w:rPr>
          <w:rFonts w:hint="eastAsia" w:ascii="宋体" w:hAnsi="宋体" w:eastAsia="宋体" w:cs="宋体"/>
          <w:spacing w:val="7"/>
          <w:highlight w:val="none"/>
        </w:rPr>
        <w:t xml:space="preserve">2.</w:t>
      </w:r>
      <w:r>
        <w:rPr>
          <w:rFonts w:hint="eastAsia" w:ascii="宋体" w:hAnsi="宋体" w:eastAsia="宋体" w:cs="宋体"/>
          <w:spacing w:val="7"/>
          <w:highlight w:val="none"/>
          <w:lang w:val="en-US" w:eastAsia="zh-CN"/>
        </w:rPr>
        <w:t xml:space="preserve">7</w:t>
      </w:r>
      <w:r>
        <w:rPr>
          <w:rFonts w:hint="eastAsia" w:ascii="宋体" w:hAnsi="宋体" w:eastAsia="宋体" w:cs="宋体"/>
          <w:spacing w:val="7"/>
          <w:highlight w:val="none"/>
        </w:rPr>
        <w:t xml:space="preserve">.</w:t>
      </w:r>
      <w:r>
        <w:rPr>
          <w:rFonts w:hint="eastAsia" w:ascii="宋体" w:hAnsi="宋体" w:cs="宋体"/>
          <w:highlight w:val="none"/>
        </w:rPr>
        <w:t xml:space="preserve">应急与安全保障措施分</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0/4/5/6</w:t>
      </w:r>
      <w:r>
        <w:rPr>
          <w:rFonts w:hint="eastAsia" w:ascii="宋体" w:hAnsi="宋体" w:eastAsia="宋体" w:cs="宋体"/>
          <w:spacing w:val="7"/>
          <w:highlight w:val="none"/>
          <w:lang w:eastAsia="zh-CN"/>
        </w:rPr>
        <w:t xml:space="preserve">】</w:t>
      </w:r>
      <w:r/>
    </w:p>
    <w:p>
      <w:pPr>
        <w:pStyle w:val="1115"/>
        <w:ind w:firstLine="480"/>
        <w:keepLines w:val="0"/>
        <w:keepNext w:val="0"/>
        <w:pageBreakBefore w:val="0"/>
        <w:spacing w:line="420" w:lineRule="exact"/>
        <w:rPr>
          <w:rFonts w:hint="eastAsia" w:ascii="宋体" w:hAnsi="宋体" w:eastAsia="宋体" w:cs="宋体"/>
          <w:spacing w:val="7"/>
          <w:highlight w:val="none"/>
        </w:rPr>
      </w:pPr>
      <w:r>
        <w:rPr>
          <w:rFonts w:hint="eastAsia" w:ascii="宋体" w:hAnsi="宋体" w:cs="宋体"/>
          <w:highlight w:val="none"/>
        </w:rPr>
        <w:t xml:space="preserve">投标人应根据招标文件要求提供具体详实的应急与安全保障措施，应结合规章制度和服务规范制定完善的应急服务体系以及针对本项目疫情防控方案。</w:t>
      </w:r>
      <w:r>
        <w:rPr>
          <w:rFonts w:hint="eastAsia" w:ascii="宋体" w:hAnsi="宋体" w:eastAsia="宋体" w:cs="宋体"/>
          <w:spacing w:val="7"/>
          <w:highlight w:val="none"/>
        </w:rPr>
        <w:t xml:space="preserve">方案内容有实质性意义优于项目需求的得</w:t>
      </w:r>
      <w:r>
        <w:rPr>
          <w:rFonts w:hint="eastAsia" w:ascii="宋体" w:hAnsi="宋体" w:eastAsia="宋体" w:cs="宋体"/>
          <w:spacing w:val="7"/>
          <w:highlight w:val="none"/>
          <w:lang w:val="en-US" w:eastAsia="zh-CN"/>
        </w:rPr>
        <w:t xml:space="preserve">6</w:t>
      </w:r>
      <w:r>
        <w:rPr>
          <w:rFonts w:hint="eastAsia" w:ascii="宋体" w:hAnsi="宋体" w:eastAsia="宋体" w:cs="宋体"/>
          <w:spacing w:val="7"/>
          <w:highlight w:val="none"/>
        </w:rPr>
        <w:t xml:space="preserve">分，方案内容有实质性意义满足项目需求的得</w:t>
      </w:r>
      <w:r>
        <w:rPr>
          <w:rFonts w:hint="eastAsia" w:ascii="宋体" w:hAnsi="宋体" w:eastAsia="宋体" w:cs="宋体"/>
          <w:spacing w:val="7"/>
          <w:highlight w:val="none"/>
          <w:lang w:val="en-US" w:eastAsia="zh-CN"/>
        </w:rPr>
        <w:t xml:space="preserve">5</w:t>
      </w:r>
      <w:r>
        <w:rPr>
          <w:rFonts w:hint="eastAsia" w:ascii="宋体" w:hAnsi="宋体" w:eastAsia="宋体" w:cs="宋体"/>
          <w:spacing w:val="7"/>
          <w:highlight w:val="none"/>
        </w:rPr>
        <w:t xml:space="preserve">分，方案内容不能全部满足项目需求的得</w:t>
      </w:r>
      <w:r>
        <w:rPr>
          <w:rFonts w:hint="eastAsia" w:ascii="宋体" w:hAnsi="宋体" w:eastAsia="宋体" w:cs="宋体"/>
          <w:spacing w:val="7"/>
          <w:highlight w:val="none"/>
          <w:lang w:val="en-US" w:eastAsia="zh-CN"/>
        </w:rPr>
        <w:t xml:space="preserve">4</w:t>
      </w:r>
      <w:r>
        <w:rPr>
          <w:rFonts w:hint="eastAsia" w:ascii="宋体" w:hAnsi="宋体" w:eastAsia="宋体" w:cs="宋体"/>
          <w:spacing w:val="7"/>
          <w:highlight w:val="none"/>
        </w:rPr>
        <w:t xml:space="preserve">分，未提供方案或内容完全脱离本项目内容不得分。</w:t>
      </w:r>
      <w:r/>
    </w:p>
    <w:p>
      <w:pPr>
        <w:pStyle w:val="1115"/>
        <w:ind w:firstLine="508"/>
        <w:keepLines w:val="0"/>
        <w:keepNext w:val="0"/>
        <w:pageBreakBefore w:val="0"/>
        <w:spacing w:line="420" w:lineRule="exac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2.8 宣传引流方案</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0/4/5/6</w:t>
      </w:r>
      <w:r>
        <w:rPr>
          <w:rFonts w:hint="eastAsia" w:ascii="宋体" w:hAnsi="宋体" w:eastAsia="宋体" w:cs="宋体"/>
          <w:spacing w:val="7"/>
          <w:highlight w:val="none"/>
          <w:lang w:eastAsia="zh-CN"/>
        </w:rPr>
        <w:t xml:space="preserve">】</w:t>
      </w:r>
      <w:r/>
    </w:p>
    <w:p>
      <w:pPr>
        <w:pStyle w:val="1115"/>
        <w:ind w:firstLine="480"/>
        <w:keepLines w:val="0"/>
        <w:keepNext w:val="0"/>
        <w:pageBreakBefore w:val="0"/>
        <w:spacing w:line="420" w:lineRule="exact"/>
        <w:rPr>
          <w:rFonts w:hint="default" w:ascii="宋体" w:hAnsi="宋体" w:eastAsia="宋体" w:cs="宋体"/>
          <w:spacing w:val="7"/>
          <w:highlight w:val="none"/>
          <w:lang w:val="en-US" w:eastAsia="zh-CN"/>
        </w:rPr>
      </w:pPr>
      <w:r>
        <w:rPr>
          <w:rFonts w:hint="eastAsia" w:ascii="宋体" w:hAnsi="宋体" w:cs="宋体"/>
          <w:highlight w:val="none"/>
        </w:rPr>
        <w:t xml:space="preserve">投标人应根据招标文件要求提供具体详实的</w:t>
      </w:r>
      <w:r>
        <w:rPr>
          <w:rFonts w:hint="eastAsia" w:ascii="宋体" w:hAnsi="宋体" w:eastAsia="宋体" w:cs="宋体"/>
          <w:spacing w:val="7"/>
          <w:highlight w:val="none"/>
          <w:lang w:val="en-US" w:eastAsia="zh-CN"/>
        </w:rPr>
        <w:t xml:space="preserve">宣传引流方案</w:t>
      </w:r>
      <w:r>
        <w:rPr>
          <w:rFonts w:hint="eastAsia" w:ascii="宋体" w:hAnsi="宋体" w:cs="宋体"/>
          <w:highlight w:val="none"/>
          <w:lang w:eastAsia="zh-CN"/>
        </w:rPr>
        <w:t xml:space="preserve">，</w:t>
      </w:r>
      <w:r>
        <w:rPr>
          <w:rFonts w:hint="eastAsia" w:ascii="宋体" w:hAnsi="宋体" w:eastAsia="宋体" w:cs="宋体"/>
          <w:highlight w:val="none"/>
          <w:lang w:val="en-US" w:eastAsia="zh-CN"/>
        </w:rPr>
        <w:t xml:space="preserve">包含养老服务政策宣传和咨询、养老服务事项办理指南、养老服务资源推介、</w:t>
      </w:r>
      <w:r>
        <w:rPr>
          <w:rFonts w:hint="eastAsia" w:hAnsi="宋体" w:eastAsia="宋体" w:cs="宋体"/>
          <w:color w:val="000000"/>
          <w:sz w:val="24"/>
          <w:szCs w:val="24"/>
          <w:highlight w:val="none"/>
          <w:lang w:val="en-US" w:eastAsia="zh-CN"/>
        </w:rPr>
        <w:t xml:space="preserve">居家适老化改造产品</w:t>
      </w:r>
      <w:r>
        <w:rPr>
          <w:rFonts w:hint="eastAsia" w:ascii="宋体" w:hAnsi="宋体" w:eastAsia="宋体" w:cs="宋体"/>
          <w:highlight w:val="none"/>
          <w:lang w:val="en-US" w:eastAsia="zh-CN"/>
        </w:rPr>
        <w:t xml:space="preserve">场馆宣传推广等内容。</w:t>
      </w:r>
      <w:r>
        <w:rPr>
          <w:rFonts w:hint="eastAsia" w:ascii="宋体" w:hAnsi="宋体" w:eastAsia="宋体" w:cs="宋体"/>
          <w:spacing w:val="7"/>
          <w:highlight w:val="none"/>
        </w:rPr>
        <w:t xml:space="preserve">方案内容有实质性意义优于项目需求的得</w:t>
      </w:r>
      <w:r>
        <w:rPr>
          <w:rFonts w:hint="eastAsia" w:ascii="宋体" w:hAnsi="宋体" w:eastAsia="宋体" w:cs="宋体"/>
          <w:spacing w:val="7"/>
          <w:highlight w:val="none"/>
          <w:lang w:val="en-US" w:eastAsia="zh-CN"/>
        </w:rPr>
        <w:t xml:space="preserve">6</w:t>
      </w:r>
      <w:r>
        <w:rPr>
          <w:rFonts w:hint="eastAsia" w:ascii="宋体" w:hAnsi="宋体" w:eastAsia="宋体" w:cs="宋体"/>
          <w:spacing w:val="7"/>
          <w:highlight w:val="none"/>
        </w:rPr>
        <w:t xml:space="preserve">分，方案内容有实质性意义满足项目需求的得</w:t>
      </w:r>
      <w:r>
        <w:rPr>
          <w:rFonts w:hint="eastAsia" w:ascii="宋体" w:hAnsi="宋体" w:eastAsia="宋体" w:cs="宋体"/>
          <w:spacing w:val="7"/>
          <w:highlight w:val="none"/>
          <w:lang w:val="en-US" w:eastAsia="zh-CN"/>
        </w:rPr>
        <w:t xml:space="preserve">5</w:t>
      </w:r>
      <w:r>
        <w:rPr>
          <w:rFonts w:hint="eastAsia" w:ascii="宋体" w:hAnsi="宋体" w:eastAsia="宋体" w:cs="宋体"/>
          <w:spacing w:val="7"/>
          <w:highlight w:val="none"/>
        </w:rPr>
        <w:t xml:space="preserve">分，方案内容不能全部满足项目需求的得</w:t>
      </w:r>
      <w:r>
        <w:rPr>
          <w:rFonts w:hint="eastAsia" w:ascii="宋体" w:hAnsi="宋体" w:eastAsia="宋体" w:cs="宋体"/>
          <w:spacing w:val="7"/>
          <w:highlight w:val="none"/>
          <w:lang w:val="en-US" w:eastAsia="zh-CN"/>
        </w:rPr>
        <w:t xml:space="preserve">4</w:t>
      </w:r>
      <w:r>
        <w:rPr>
          <w:rFonts w:hint="eastAsia" w:ascii="宋体" w:hAnsi="宋体" w:eastAsia="宋体" w:cs="宋体"/>
          <w:spacing w:val="7"/>
          <w:highlight w:val="none"/>
        </w:rPr>
        <w:t xml:space="preserve">分，未提供方案或内容完全脱离本项目内容不得分。</w:t>
      </w:r>
      <w:r/>
    </w:p>
    <w:p>
      <w:pPr>
        <w:pStyle w:val="1115"/>
        <w:ind w:firstLine="510"/>
        <w:keepLines w:val="0"/>
        <w:keepNext w:val="0"/>
        <w:pageBreakBefore w:val="0"/>
        <w:spacing w:line="420" w:lineRule="exact"/>
        <w:rPr>
          <w:rFonts w:hint="eastAsia" w:ascii="宋体" w:hAnsi="宋体" w:eastAsia="宋体" w:cs="宋体"/>
          <w:b/>
          <w:spacing w:val="7"/>
          <w:highlight w:val="none"/>
          <w:lang w:val="en-US" w:eastAsia="zh-CN"/>
        </w:rPr>
      </w:pPr>
      <w:r>
        <w:rPr>
          <w:rFonts w:hint="eastAsia" w:ascii="宋体" w:hAnsi="宋体" w:eastAsia="宋体" w:cs="宋体"/>
          <w:b/>
          <w:spacing w:val="7"/>
          <w:highlight w:val="none"/>
        </w:rPr>
        <w:t xml:space="preserve">3 </w:t>
      </w:r>
      <w:r>
        <w:rPr>
          <w:rFonts w:hint="eastAsia" w:ascii="宋体" w:hAnsi="宋体" w:eastAsia="宋体" w:cs="宋体"/>
          <w:b/>
          <w:spacing w:val="7"/>
          <w:highlight w:val="none"/>
          <w:lang w:val="en-US" w:eastAsia="zh-CN"/>
        </w:rPr>
        <w:t xml:space="preserve">人员配备（8分）</w:t>
      </w:r>
      <w:r/>
    </w:p>
    <w:p>
      <w:pPr>
        <w:numPr>
          <w:ilvl w:val="0"/>
          <w:numId w:val="0"/>
        </w:numPr>
        <w:ind w:firstLine="480"/>
        <w:jc w:val="left"/>
        <w:spacing w:line="440" w:lineRule="exact"/>
        <w:rPr>
          <w:rFonts w:hint="eastAsia" w:ascii="宋体" w:hAnsi="宋体" w:eastAsia="Times New Roman" w:cs="宋体"/>
          <w:sz w:val="24"/>
          <w:szCs w:val="24"/>
          <w:highlight w:val="none"/>
          <w:lang w:val="en-US" w:eastAsia="zh-CN" w:bidi="ar-SA"/>
        </w:rPr>
      </w:pPr>
      <w:r>
        <w:rPr>
          <w:rFonts w:hint="eastAsia" w:ascii="宋体" w:hAnsi="宋体" w:eastAsia="Times New Roman" w:cs="宋体"/>
          <w:sz w:val="24"/>
          <w:szCs w:val="24"/>
          <w:highlight w:val="none"/>
          <w:lang w:val="en-US" w:eastAsia="zh-CN" w:bidi="ar-SA"/>
        </w:rPr>
        <w:t xml:space="preserve">完全满足项目需求中配备3名专职工作(管理、服务) 人员，需持有初级养老护理员证书，其中一名专职人员具有初级社会工作者资格证书的得3分，</w:t>
      </w:r>
      <w:r/>
    </w:p>
    <w:p>
      <w:pPr>
        <w:numPr>
          <w:ilvl w:val="0"/>
          <w:numId w:val="0"/>
        </w:numPr>
        <w:ind w:firstLine="480"/>
        <w:jc w:val="left"/>
        <w:spacing w:line="440" w:lineRule="exact"/>
        <w:rPr>
          <w:rFonts w:hint="eastAsia" w:eastAsia="宋体"/>
          <w:highlight w:val="none"/>
          <w:lang w:val="en-US" w:eastAsia="zh-CN"/>
        </w:rPr>
      </w:pPr>
      <w:r>
        <w:rPr>
          <w:rFonts w:hint="eastAsia" w:ascii="宋体" w:hAnsi="宋体" w:eastAsia="Times New Roman" w:cs="宋体"/>
          <w:sz w:val="24"/>
          <w:szCs w:val="24"/>
          <w:highlight w:val="none"/>
          <w:lang w:val="en-US" w:eastAsia="zh-CN" w:bidi="ar-SA"/>
        </w:rPr>
        <w:t xml:space="preserve">其中：多提供一个专职人员加1分，最多加2分；提供中级及以上社会工作者资格证书的加1分，最多加3分。本项最高得8分。</w:t>
      </w:r>
      <w:r>
        <w:rPr>
          <w:rFonts w:hint="eastAsia"/>
          <w:bCs/>
          <w:spacing w:val="7"/>
          <w:sz w:val="24"/>
          <w:highlight w:val="none"/>
          <w:lang w:eastAsia="zh-CN"/>
        </w:rPr>
        <w:t xml:space="preserve">（</w:t>
      </w:r>
      <w:r>
        <w:rPr>
          <w:bCs/>
          <w:spacing w:val="7"/>
          <w:sz w:val="24"/>
          <w:highlight w:val="none"/>
        </w:rPr>
        <w:t xml:space="preserve">请在投标文件中提供相关人员证书并提供社保缴纳证明材料，不提供的不得分</w:t>
      </w:r>
      <w:r>
        <w:rPr>
          <w:rFonts w:hint="eastAsia"/>
          <w:bCs/>
          <w:spacing w:val="7"/>
          <w:sz w:val="24"/>
          <w:highlight w:val="none"/>
          <w:lang w:eastAsia="zh-CN"/>
        </w:rPr>
        <w:t xml:space="preserve">）</w:t>
      </w:r>
      <w:r/>
    </w:p>
    <w:p>
      <w:pPr>
        <w:pStyle w:val="1115"/>
        <w:ind w:firstLine="510"/>
        <w:keepLines w:val="0"/>
        <w:keepNext w:val="0"/>
        <w:pageBreakBefore w:val="0"/>
        <w:spacing w:line="420" w:lineRule="exact"/>
        <w:rPr>
          <w:rFonts w:ascii="宋体" w:hAnsi="宋体" w:eastAsia="宋体" w:cs="宋体"/>
          <w:b/>
          <w:spacing w:val="7"/>
          <w:highlight w:val="none"/>
        </w:rPr>
      </w:pPr>
      <w:r>
        <w:rPr>
          <w:rFonts w:hint="eastAsia" w:ascii="宋体" w:hAnsi="宋体" w:eastAsia="宋体" w:cs="宋体"/>
          <w:b/>
          <w:spacing w:val="7"/>
          <w:highlight w:val="none"/>
          <w:lang w:val="en-US" w:eastAsia="zh-CN"/>
        </w:rPr>
        <w:t xml:space="preserve">4</w:t>
      </w:r>
      <w:r>
        <w:rPr>
          <w:rFonts w:hint="eastAsia" w:ascii="宋体" w:hAnsi="宋体" w:eastAsia="宋体" w:cs="宋体"/>
          <w:b/>
          <w:spacing w:val="7"/>
          <w:highlight w:val="none"/>
        </w:rPr>
        <w:t xml:space="preserve">履约能力分</w:t>
      </w:r>
      <w:r>
        <w:rPr>
          <w:rFonts w:hint="eastAsia" w:ascii="宋体" w:hAnsi="宋体" w:eastAsia="宋体" w:cs="宋体"/>
          <w:b/>
          <w:spacing w:val="7"/>
          <w:highlight w:val="none"/>
          <w:lang w:val="en-US" w:eastAsia="zh-CN"/>
        </w:rPr>
        <w:t xml:space="preserve">15</w:t>
      </w:r>
      <w:r>
        <w:rPr>
          <w:rFonts w:hint="eastAsia" w:ascii="宋体" w:hAnsi="宋体" w:eastAsia="宋体" w:cs="宋体"/>
          <w:b/>
          <w:spacing w:val="7"/>
          <w:highlight w:val="none"/>
        </w:rPr>
        <w:t xml:space="preserve">分</w:t>
      </w:r>
      <w:r/>
    </w:p>
    <w:p>
      <w:pPr>
        <w:ind w:firstLine="508"/>
        <w:jc w:val="left"/>
        <w:keepLines w:val="0"/>
        <w:keepNext w:val="0"/>
        <w:pageBreakBefore w:val="0"/>
        <w:spacing w:line="420" w:lineRule="exact"/>
        <w:rPr>
          <w:rFonts w:hint="eastAsia" w:ascii="宋体" w:hAnsi="宋体" w:eastAsia="宋体" w:cs="宋体"/>
          <w:spacing w:val="7"/>
          <w:sz w:val="24"/>
          <w:highlight w:val="none"/>
          <w:lang w:eastAsia="zh-CN"/>
        </w:rPr>
      </w:pPr>
      <w:r>
        <w:rPr>
          <w:rFonts w:hint="eastAsia" w:ascii="宋体" w:hAnsi="宋体" w:cs="宋体"/>
          <w:spacing w:val="7"/>
          <w:sz w:val="24"/>
          <w:highlight w:val="none"/>
          <w:lang w:val="en-US" w:eastAsia="zh-CN"/>
        </w:rPr>
        <w:t xml:space="preserve">4</w:t>
      </w:r>
      <w:r>
        <w:rPr>
          <w:rFonts w:hint="eastAsia" w:ascii="宋体" w:hAnsi="宋体" w:cs="宋体"/>
          <w:spacing w:val="7"/>
          <w:sz w:val="24"/>
          <w:highlight w:val="none"/>
        </w:rPr>
        <w:t xml:space="preserve">.1.类似业绩</w:t>
      </w:r>
      <w:r>
        <w:rPr>
          <w:rFonts w:hint="eastAsia" w:ascii="宋体" w:hAnsi="宋体" w:cs="宋体"/>
          <w:spacing w:val="7"/>
          <w:sz w:val="24"/>
          <w:highlight w:val="none"/>
          <w:lang w:eastAsia="zh-CN"/>
        </w:rPr>
        <w:t xml:space="preserve">【</w:t>
      </w:r>
      <w:r>
        <w:rPr>
          <w:rFonts w:hint="eastAsia" w:ascii="宋体" w:hAnsi="宋体" w:cs="宋体"/>
          <w:spacing w:val="7"/>
          <w:sz w:val="24"/>
          <w:highlight w:val="none"/>
          <w:lang w:val="en-US" w:eastAsia="zh-CN"/>
        </w:rPr>
        <w:t xml:space="preserve">0-8</w:t>
      </w:r>
      <w:r>
        <w:rPr>
          <w:rFonts w:hint="eastAsia" w:ascii="宋体" w:hAnsi="宋体" w:cs="宋体"/>
          <w:spacing w:val="7"/>
          <w:sz w:val="24"/>
          <w:highlight w:val="none"/>
          <w:lang w:eastAsia="zh-CN"/>
        </w:rPr>
        <w:t xml:space="preserve">】</w:t>
      </w:r>
      <w:r/>
    </w:p>
    <w:p>
      <w:pPr>
        <w:ind w:firstLine="508"/>
        <w:jc w:val="left"/>
        <w:keepLines w:val="0"/>
        <w:keepNext w:val="0"/>
        <w:pageBreakBefore w:val="0"/>
        <w:spacing w:line="420" w:lineRule="exact"/>
        <w:rPr>
          <w:rFonts w:hint="eastAsia" w:ascii="宋体" w:hAnsi="宋体" w:eastAsia="宋体" w:cs="宋体"/>
          <w:spacing w:val="7"/>
          <w:sz w:val="24"/>
          <w:highlight w:val="none"/>
          <w:lang w:eastAsia="zh-CN"/>
        </w:rPr>
      </w:pPr>
      <w:r>
        <w:rPr>
          <w:rFonts w:hint="eastAsia" w:ascii="宋体" w:hAnsi="宋体" w:cs="宋体"/>
          <w:spacing w:val="7"/>
          <w:sz w:val="24"/>
          <w:highlight w:val="none"/>
        </w:rPr>
        <w:t xml:space="preserve">投标人202</w:t>
      </w:r>
      <w:r>
        <w:rPr>
          <w:rFonts w:hint="eastAsia" w:ascii="宋体" w:hAnsi="宋体" w:cs="宋体"/>
          <w:spacing w:val="7"/>
          <w:sz w:val="24"/>
          <w:highlight w:val="none"/>
          <w:lang w:val="en-US" w:eastAsia="zh-CN"/>
        </w:rPr>
        <w:t xml:space="preserve">2</w:t>
      </w:r>
      <w:r>
        <w:rPr>
          <w:rFonts w:hint="eastAsia" w:ascii="宋体" w:hAnsi="宋体" w:cs="宋体"/>
          <w:spacing w:val="7"/>
          <w:sz w:val="24"/>
          <w:highlight w:val="none"/>
        </w:rPr>
        <w:t xml:space="preserve">年以来（以合同签订日期为准）承担的类似业绩，有一项得</w:t>
      </w:r>
      <w:r>
        <w:rPr>
          <w:rFonts w:hint="eastAsia" w:ascii="宋体" w:hAnsi="宋体" w:cs="宋体"/>
          <w:spacing w:val="7"/>
          <w:sz w:val="24"/>
          <w:highlight w:val="none"/>
          <w:lang w:val="en-US" w:eastAsia="zh-CN"/>
        </w:rPr>
        <w:t xml:space="preserve">2</w:t>
      </w:r>
      <w:r>
        <w:rPr>
          <w:rFonts w:hint="eastAsia" w:ascii="宋体" w:hAnsi="宋体" w:cs="宋体"/>
          <w:spacing w:val="7"/>
          <w:sz w:val="24"/>
          <w:highlight w:val="none"/>
        </w:rPr>
        <w:t xml:space="preserve">分，最多得</w:t>
      </w:r>
      <w:r>
        <w:rPr>
          <w:rFonts w:hint="eastAsia" w:ascii="宋体" w:hAnsi="宋体" w:cs="宋体"/>
          <w:spacing w:val="7"/>
          <w:sz w:val="24"/>
          <w:highlight w:val="none"/>
          <w:lang w:val="en-US" w:eastAsia="zh-CN"/>
        </w:rPr>
        <w:t xml:space="preserve">8</w:t>
      </w:r>
      <w:r>
        <w:rPr>
          <w:rFonts w:hint="eastAsia" w:ascii="宋体" w:hAnsi="宋体" w:cs="宋体"/>
          <w:spacing w:val="7"/>
          <w:sz w:val="24"/>
          <w:highlight w:val="none"/>
        </w:rPr>
        <w:t xml:space="preserve">分(请在投标文件中提供相关合同，不提供不得分)</w:t>
      </w:r>
      <w:r>
        <w:rPr>
          <w:rFonts w:hint="eastAsia" w:ascii="宋体" w:hAnsi="宋体" w:cs="宋体"/>
          <w:spacing w:val="7"/>
          <w:sz w:val="24"/>
          <w:highlight w:val="none"/>
          <w:lang w:eastAsia="zh-CN"/>
        </w:rPr>
        <w:t xml:space="preserve">。</w:t>
      </w:r>
      <w:r/>
    </w:p>
    <w:p>
      <w:pPr>
        <w:pStyle w:val="1129"/>
        <w:ind w:left="0" w:firstLine="480"/>
        <w:spacing w:line="440" w:lineRule="exact"/>
        <w:rPr>
          <w:rFonts w:hint="eastAsia"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4.2承诺分</w:t>
      </w:r>
      <w:r>
        <w:rPr>
          <w:rFonts w:hint="eastAsia" w:ascii="宋体" w:hAnsi="宋体" w:cs="宋体"/>
          <w:spacing w:val="7"/>
          <w:sz w:val="24"/>
          <w:highlight w:val="none"/>
          <w:lang w:eastAsia="zh-CN"/>
        </w:rPr>
        <w:t xml:space="preserve">【</w:t>
      </w:r>
      <w:r>
        <w:rPr>
          <w:rFonts w:hint="eastAsia" w:ascii="宋体" w:hAnsi="宋体" w:cs="宋体"/>
          <w:spacing w:val="7"/>
          <w:sz w:val="24"/>
          <w:highlight w:val="none"/>
          <w:lang w:val="en-US" w:eastAsia="zh-CN"/>
        </w:rPr>
        <w:t xml:space="preserve">0-</w:t>
      </w:r>
      <w:r>
        <w:rPr>
          <w:rFonts w:hint="eastAsia" w:hAnsi="宋体" w:cs="宋体"/>
          <w:spacing w:val="7"/>
          <w:sz w:val="24"/>
          <w:highlight w:val="none"/>
          <w:lang w:val="en-US" w:eastAsia="zh-CN"/>
        </w:rPr>
        <w:t xml:space="preserve">2</w:t>
      </w:r>
      <w:r>
        <w:rPr>
          <w:rFonts w:hint="eastAsia" w:ascii="宋体" w:hAnsi="宋体" w:cs="宋体"/>
          <w:spacing w:val="7"/>
          <w:sz w:val="24"/>
          <w:highlight w:val="none"/>
          <w:lang w:eastAsia="zh-CN"/>
        </w:rPr>
        <w:t xml:space="preserve">】</w:t>
      </w:r>
      <w:r/>
    </w:p>
    <w:p>
      <w:pPr>
        <w:pStyle w:val="1129"/>
        <w:ind w:left="0" w:firstLine="480"/>
        <w:spacing w:line="440" w:lineRule="exact"/>
        <w:rPr>
          <w:rFonts w:hint="default"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投标单位对服务对象各项信息进行保密、服务质量、发生各类安全事故善后处理、依法规范用工、应对履约期内各类风险以</w:t>
      </w:r>
      <w:r>
        <w:rPr>
          <w:rFonts w:hint="eastAsia" w:ascii="宋体" w:hAnsi="宋体" w:eastAsia="宋体" w:cs="宋体"/>
          <w:color w:val="000000"/>
          <w:sz w:val="24"/>
          <w:szCs w:val="24"/>
          <w:highlight w:val="none"/>
          <w:lang w:val="en-US" w:eastAsia="zh-CN"/>
        </w:rPr>
        <w:t xml:space="preserve">及助餐菜品质量保证</w:t>
      </w:r>
      <w:r>
        <w:rPr>
          <w:rFonts w:hint="eastAsia" w:ascii="宋体" w:hAnsi="宋体" w:eastAsia="宋体" w:cs="宋体"/>
          <w:color w:val="000000"/>
          <w:sz w:val="24"/>
          <w:szCs w:val="24"/>
          <w:highlight w:val="none"/>
          <w:lang w:val="en-US"/>
        </w:rPr>
        <w:t xml:space="preserve">的承诺的得2分，</w:t>
      </w:r>
      <w:r>
        <w:rPr>
          <w:rFonts w:hint="eastAsia" w:hAnsi="宋体" w:eastAsia="宋体" w:cs="宋体"/>
          <w:color w:val="000000"/>
          <w:sz w:val="24"/>
          <w:szCs w:val="24"/>
          <w:highlight w:val="none"/>
          <w:lang w:val="en-US" w:eastAsia="zh-CN"/>
        </w:rPr>
        <w:t xml:space="preserve">承诺函加盖公章，格式自拟，</w:t>
      </w:r>
      <w:r>
        <w:rPr>
          <w:rFonts w:hint="eastAsia" w:ascii="宋体" w:hAnsi="宋体" w:eastAsia="宋体" w:cs="宋体"/>
          <w:color w:val="000000"/>
          <w:sz w:val="24"/>
          <w:szCs w:val="24"/>
          <w:highlight w:val="none"/>
          <w:lang w:val="en-US"/>
        </w:rPr>
        <w:t xml:space="preserve">不承诺的不得分。</w:t>
      </w:r>
      <w:r/>
    </w:p>
    <w:p>
      <w:pPr>
        <w:pStyle w:val="1129"/>
        <w:ind w:left="0" w:firstLine="480"/>
        <w:spacing w:line="440" w:lineRule="exact"/>
        <w:rPr>
          <w:rFonts w:hint="eastAsia"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4.3适老化产品展示</w:t>
      </w:r>
      <w:r/>
    </w:p>
    <w:p>
      <w:pPr>
        <w:pStyle w:val="1129"/>
        <w:ind w:left="0" w:firstLine="480"/>
        <w:spacing w:line="440" w:lineRule="exact"/>
        <w:rPr>
          <w:rFonts w:hint="default"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投标单位能够提供居家适老化改造产品清单中所列的适老化产品，并按照采购单位要求进行辅具推广展示，至少能够在7大类产品中各提供两种的得2分，能够多提供一个的加0.5分，最多加3分。本项最高得5分。提供承诺函以及产品清单加盖公章，格式自拟，不提供不得分。</w:t>
      </w:r>
      <w:bookmarkEnd w:id="165"/>
      <w:r/>
      <w:bookmarkEnd w:id="166"/>
      <w:r/>
      <w:bookmarkEnd w:id="191"/>
      <w:r/>
      <w:bookmarkEnd w:id="192"/>
      <w:r/>
      <w:bookmarkEnd w:id="193"/>
      <w:r/>
      <w:bookmarkEnd w:id="205"/>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215" w:name="_Toc4186"/>
      <w:r>
        <w:rPr>
          <w:rFonts w:hint="eastAsia" w:ascii="宋体" w:hAnsi="宋体" w:eastAsia="宋体" w:cs="宋体"/>
          <w:b/>
          <w:bCs/>
          <w:sz w:val="32"/>
          <w:szCs w:val="32"/>
          <w:highlight w:val="none"/>
          <w:lang w:val="en-US" w:eastAsia="zh-CN" w:bidi="ar-SA"/>
        </w:rPr>
        <w:t xml:space="preserve">投标文件格式</w:t>
      </w:r>
      <w:bookmarkEnd w:id="215"/>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 投标函格式</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 开 标 一 览 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 资格证明文件</w:t>
      </w:r>
      <w:r/>
    </w:p>
    <w:p>
      <w:pPr>
        <w:ind w:left="283" w:right="0" w:firstLine="0"/>
        <w:jc w:val="both"/>
        <w:spacing w:before="210" w:after="57"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 经费测算明细表</w:t>
      </w:r>
      <w:r/>
    </w:p>
    <w:p>
      <w:pPr>
        <w:ind w:left="283" w:right="0" w:firstLine="0"/>
        <w:jc w:val="both"/>
        <w:spacing w:before="210" w:after="57"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五</w:t>
      </w:r>
      <w:r>
        <w:rPr>
          <w:rFonts w:ascii="宋体" w:hAnsi="宋体" w:eastAsia="宋体" w:cs="宋体"/>
          <w:color w:val="000000"/>
          <w:sz w:val="24"/>
          <w:highlight w:val="none"/>
        </w:rPr>
        <w:t xml:space="preserve">、 物耗品报价表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六</w:t>
      </w:r>
      <w:r>
        <w:rPr>
          <w:rFonts w:ascii="宋体" w:hAnsi="宋体" w:eastAsia="宋体" w:cs="宋体"/>
          <w:color w:val="000000"/>
          <w:sz w:val="24"/>
        </w:rPr>
        <w:t xml:space="preserve">、 项目需求中实质性要求响应对照表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七</w:t>
      </w:r>
      <w:r>
        <w:rPr>
          <w:rFonts w:ascii="宋体" w:hAnsi="宋体" w:eastAsia="宋体" w:cs="宋体"/>
          <w:color w:val="000000"/>
          <w:sz w:val="24"/>
        </w:rPr>
        <w:t xml:space="preserve">、 技术方案、服务方案</w:t>
      </w:r>
      <w:r/>
    </w:p>
    <w:p>
      <w:pPr>
        <w:ind w:left="283" w:right="0" w:firstLine="0"/>
        <w:jc w:val="both"/>
        <w:spacing w:before="210" w:after="57" w:line="439" w:lineRule="atLeast"/>
        <w:rPr>
          <w:rFonts w:hint="eastAsia" w:ascii="黑体" w:hAnsi="宋体" w:eastAsia="黑体" w:cs="宋体"/>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八</w:t>
      </w:r>
      <w:r>
        <w:rPr>
          <w:rFonts w:ascii="宋体" w:hAnsi="宋体" w:eastAsia="宋体" w:cs="宋体"/>
          <w:color w:val="000000"/>
          <w:sz w:val="24"/>
        </w:rPr>
        <w:t xml:space="preserve">、 投标人情况介绍</w:t>
      </w:r>
      <w:r/>
    </w:p>
    <w:p>
      <w:pPr>
        <w:ind w:firstLine="0"/>
        <w:jc w:val="center"/>
        <w:keepLines w:val="0"/>
        <w:keepNext w:val="0"/>
        <w:pageBreakBefore/>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t xml:space="preserve">投  标  文  件</w:t>
      </w:r>
      <w:r/>
    </w:p>
    <w:p>
      <w:pPr>
        <w:ind w:firstLine="0"/>
        <w:jc w:val="center"/>
        <w:keepLines w:val="0"/>
        <w:keepNext w:val="0"/>
        <w:pageBreakBefore w:val="0"/>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left="0"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项 目 名 称：</w:t>
      </w:r>
      <w:r/>
    </w:p>
    <w:p>
      <w:pPr>
        <w:ind w:left="0" w:firstLine="0"/>
        <w:jc w:val="center"/>
        <w:keepLines w:val="0"/>
        <w:keepNext w:val="0"/>
        <w:pageBreakBefore w:val="0"/>
        <w:spacing w:line="480" w:lineRule="exact"/>
        <w:widowControl w:val="off"/>
        <w:rPr>
          <w:rFonts w:ascii="宋体" w:hAnsi="宋体" w:eastAsia="宋体"/>
          <w:b/>
          <w:bCs/>
          <w:sz w:val="36"/>
          <w:szCs w:val="36"/>
          <w:lang w:val="en-US" w:eastAsia="zh-CN"/>
        </w:rPr>
        <w:outlineLvl w:val="9"/>
      </w:pPr>
      <w:r>
        <w:rPr>
          <w:rFonts w:hint="eastAsia" w:ascii="宋体" w:hAnsi="宋体"/>
          <w:b/>
          <w:bCs/>
          <w:sz w:val="36"/>
          <w:szCs w:val="36"/>
        </w:rPr>
        <w:t xml:space="preserve">招 标 编 号：</w:t>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投标人名称 ：</w:t>
      </w:r>
      <w:r/>
    </w:p>
    <w:p>
      <w:pPr>
        <w:ind w:left="0" w:firstLine="0"/>
        <w:jc w:val="center"/>
        <w:keepLines w:val="0"/>
        <w:keepNext w:val="0"/>
        <w:pageBreakBefore w:val="0"/>
        <w:spacing w:line="480" w:lineRule="exact"/>
        <w:widowControl w:val="off"/>
        <w:rPr>
          <w:rFonts w:hint="eastAsia" w:ascii="宋体" w:hAnsi="宋体"/>
          <w:b/>
          <w:bCs/>
          <w:sz w:val="36"/>
          <w:szCs w:val="36"/>
          <w:u w:val="single"/>
        </w:rPr>
        <w:outlineLvl w:val="9"/>
      </w:pPr>
      <w:r>
        <w:rPr>
          <w:rFonts w:hint="eastAsia" w:ascii="宋体" w:hAnsi="宋体"/>
          <w:b/>
          <w:bCs/>
          <w:sz w:val="36"/>
          <w:szCs w:val="36"/>
        </w:rPr>
        <w:t xml:space="preserve">日      期 ：</w:t>
      </w:r>
      <w:r/>
    </w:p>
    <w:p>
      <w:pPr>
        <w:pStyle w:val="883"/>
        <w:ind w:firstLine="0"/>
        <w:jc w:val="center"/>
        <w:keepLines w:val="0"/>
        <w:keepNext w:val="0"/>
        <w:pageBreakBefore w:val="0"/>
        <w:spacing w:line="480" w:lineRule="exact"/>
        <w:widowControl w:val="off"/>
        <w:rPr>
          <w:rFonts w:hint="eastAsia"/>
        </w:rPr>
      </w:pPr>
      <w:r>
        <w:rPr>
          <w:rFonts w:hint="eastAsia"/>
        </w:rPr>
      </w:r>
      <w:r/>
    </w:p>
    <w:p>
      <w:pPr>
        <w:ind w:firstLine="0"/>
        <w:jc w:val="center"/>
        <w:keepLines w:val="0"/>
        <w:keepNext w:val="0"/>
        <w:pageBreakBefore/>
        <w:widowControl w:val="off"/>
        <w:rPr>
          <w:rFonts w:hint="eastAsia" w:ascii="宋体" w:hAnsi="宋体"/>
          <w:b/>
          <w:bCs/>
          <w:sz w:val="32"/>
          <w:szCs w:val="32"/>
        </w:rPr>
        <w:outlineLvl w:val="1"/>
      </w:pPr>
      <w:r>
        <w:rPr>
          <w:rFonts w:hint="eastAsia" w:ascii="宋体" w:hAnsi="宋体"/>
          <w:b/>
          <w:bCs/>
          <w:sz w:val="32"/>
          <w:szCs w:val="32"/>
        </w:rPr>
        <w:t xml:space="preserve">投标主要文件目录</w:t>
      </w:r>
      <w:r/>
    </w:p>
    <w:p>
      <w:pPr>
        <w:ind w:left="0" w:firstLine="0"/>
        <w:jc w:val="center"/>
        <w:rPr>
          <w:rFonts w:hint="eastAsia" w:ascii="宋体" w:hAnsi="宋体"/>
          <w:b/>
          <w:bCs/>
          <w:sz w:val="32"/>
          <w:szCs w:val="32"/>
          <w:lang w:val="en-US" w:eastAsia="zh-CN"/>
        </w:rPr>
        <w:outlineLvl w:val="9"/>
      </w:pPr>
      <w:r>
        <w:rPr>
          <w:rFonts w:hint="eastAsia" w:ascii="宋体" w:hAnsi="宋体"/>
          <w:b/>
          <w:bCs/>
          <w:sz w:val="32"/>
          <w:szCs w:val="32"/>
          <w:lang w:val="en-US" w:eastAsia="zh-CN"/>
        </w:rPr>
      </w:r>
      <w:r/>
    </w:p>
    <w:p>
      <w:pPr>
        <w:ind w:left="0" w:firstLine="0"/>
        <w:jc w:val="center"/>
        <w:rPr>
          <w:rFonts w:hint="eastAsia" w:ascii="宋体" w:hAnsi="宋体" w:eastAsia="宋体"/>
          <w:b/>
          <w:bCs/>
          <w:sz w:val="32"/>
          <w:szCs w:val="32"/>
          <w:lang w:val="en-US" w:eastAsia="zh-CN"/>
        </w:rPr>
        <w:outlineLvl w:val="9"/>
      </w:pPr>
      <w:r>
        <w:rPr>
          <w:rFonts w:hint="eastAsia" w:ascii="宋体" w:hAnsi="宋体"/>
          <w:b/>
          <w:bCs/>
          <w:sz w:val="32"/>
          <w:szCs w:val="32"/>
          <w:lang w:val="en-US" w:eastAsia="zh-CN"/>
        </w:rPr>
        <w:t xml:space="preserve">（自拟）</w:t>
      </w:r>
      <w:r/>
    </w:p>
    <w:p>
      <w:pPr>
        <w:pStyle w:val="1038"/>
        <w:rPr>
          <w:rFonts w:hint="eastAsia" w:ascii="宋体" w:hAnsi="宋体"/>
          <w:sz w:val="24"/>
        </w:rPr>
      </w:pPr>
      <w:r>
        <w:rPr>
          <w:rFonts w:hint="eastAsia" w:ascii="宋体" w:hAnsi="宋体"/>
          <w:sz w:val="24"/>
        </w:rPr>
      </w:r>
      <w:r/>
    </w:p>
    <w:p>
      <w:pPr>
        <w:numPr>
          <w:ilvl w:val="0"/>
          <w:numId w:val="18"/>
        </w:numPr>
        <w:ind w:left="0" w:firstLine="420"/>
        <w:jc w:val="center"/>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号</w:t>
      </w:r>
      <w:r>
        <w:rPr>
          <w:rFonts w:hint="eastAsia" w:ascii="宋体" w:hAnsi="宋体" w:cs="宋体"/>
          <w:sz w:val="24"/>
          <w:lang w:bidi="ar"/>
        </w:rPr>
        <w:t xml:space="preserve">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 xml:space="preserve">代表我方</w:t>
      </w:r>
      <w:r>
        <w:rPr>
          <w:rFonts w:hint="eastAsia" w:ascii="宋体" w:hAnsi="宋体" w:cs="宋体"/>
          <w:sz w:val="24"/>
          <w:u w:val="single"/>
          <w:lang w:bidi="ar"/>
        </w:rPr>
        <w:t xml:space="preserve">（投标人的名称）</w:t>
      </w:r>
      <w:r>
        <w:rPr>
          <w:rFonts w:hint="eastAsia" w:ascii="宋体" w:hAnsi="宋体" w:cs="宋体"/>
          <w:sz w:val="24"/>
          <w:lang w:bidi="ar"/>
        </w:rPr>
        <w:t xml:space="preserve">，全权处理本次项目投标的有关事宜。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w:t>
      </w:r>
      <w:r>
        <w:rPr>
          <w:rFonts w:hint="eastAsia" w:ascii="宋体" w:hAnsi="宋体" w:cs="宋体"/>
          <w:sz w:val="24"/>
          <w:lang w:val="en-US" w:eastAsia="zh-CN" w:bidi="ar"/>
        </w:rPr>
        <w:t xml:space="preserve">  </w:t>
      </w:r>
      <w:r>
        <w:rPr>
          <w:rFonts w:hint="eastAsia" w:ascii="宋体" w:hAnsi="宋体" w:cs="宋体"/>
          <w:sz w:val="24"/>
          <w:lang w:bidi="ar"/>
        </w:rPr>
        <w:t xml:space="preserve">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883"/>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18"/>
        </w:numPr>
        <w:ind w:left="0" w:firstLine="420"/>
        <w:jc w:val="center"/>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 标</w:t>
      </w:r>
      <w:r>
        <w:rPr>
          <w:rFonts w:hint="eastAsia" w:ascii="宋体" w:hAnsi="宋体"/>
          <w:b/>
          <w:bCs/>
          <w:sz w:val="32"/>
          <w:szCs w:val="32"/>
        </w:rPr>
        <w:t xml:space="preserve"> 一 览 表</w:t>
      </w:r>
      <w:r/>
    </w:p>
    <w:p>
      <w:pPr>
        <w:ind w:firstLine="2731"/>
        <w:rPr>
          <w:rFonts w:hint="eastAsia" w:ascii="宋体" w:hAnsi="宋体"/>
          <w:b/>
          <w:bCs/>
          <w:sz w:val="32"/>
          <w:szCs w:val="32"/>
        </w:rPr>
      </w:pPr>
      <w:r>
        <w:rPr>
          <w:rFonts w:hint="eastAsia" w:ascii="宋体" w:hAnsi="宋体"/>
          <w:b/>
          <w:bCs/>
          <w:sz w:val="32"/>
          <w:szCs w:val="32"/>
        </w:rPr>
      </w:r>
      <w:r/>
    </w:p>
    <w:p>
      <w:pPr>
        <w:pStyle w:val="872"/>
        <w:keepLines w:val="0"/>
        <w:keepNext w:val="0"/>
        <w:widowControl/>
        <w:suppressLineNumbers w:val="0"/>
      </w:pPr>
      <w:r>
        <w:t xml:space="preserve">投标人全称（加盖公章）：</w:t>
      </w:r>
      <w:r/>
    </w:p>
    <w:p>
      <w:pPr>
        <w:pStyle w:val="872"/>
        <w:keepLines w:val="0"/>
        <w:keepNext w:val="0"/>
        <w:widowControl/>
        <w:suppressLineNumbers w:val="0"/>
      </w:pPr>
      <w:r>
        <w:t xml:space="preserve">项目编号：</w:t>
      </w:r>
      <w:r/>
    </w:p>
    <w:p>
      <w:pPr>
        <w:pStyle w:val="872"/>
        <w:keepLines w:val="0"/>
        <w:keepNext w:val="0"/>
        <w:widowControl/>
        <w:suppressLineNumbers w:val="0"/>
      </w:pPr>
      <w:r>
        <w:t xml:space="preserve">分包号：</w:t>
      </w:r>
      <w:r/>
    </w:p>
    <w:tbl>
      <w:tblPr>
        <w:tblStyle w:val="848"/>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w:t>
            </w:r>
            <w:r>
              <w:rPr>
                <w:rFonts w:hint="eastAsia" w:ascii="宋体" w:hAnsi="宋体" w:cs="宋体"/>
                <w:sz w:val="24"/>
                <w:szCs w:val="24"/>
                <w:lang w:val="en-US" w:eastAsia="zh-CN" w:bidi="ar"/>
              </w:rPr>
              <w:t xml:space="preserve">             </w:t>
            </w:r>
            <w:r>
              <w:rPr>
                <w:rFonts w:hint="default" w:ascii="宋体" w:hAnsi="宋体" w:eastAsia="宋体" w:cs="宋体"/>
                <w:sz w:val="24"/>
                <w:szCs w:val="24"/>
                <w:lang w:val="en-US" w:eastAsia="zh-CN" w:bidi="ar"/>
              </w:rPr>
              <w:t xml:space="preserve"> （元人民币）</w:t>
            </w:r>
            <w:r/>
          </w:p>
        </w:tc>
      </w:tr>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872"/>
        <w:jc w:val="right"/>
        <w:keepLines w:val="0"/>
        <w:keepNext w:val="0"/>
        <w:widowControl/>
        <w:suppressLineNumbers w:val="0"/>
      </w:pPr>
      <w:r>
        <w:t xml:space="preserve">日期：</w:t>
      </w:r>
      <w:r>
        <w:rPr>
          <w:rFonts w:hint="eastAsia"/>
          <w:lang w:val="en-US" w:eastAsia="zh-CN"/>
        </w:rPr>
        <w:t xml:space="preserve">      </w:t>
      </w:r>
      <w:r>
        <w:t xml:space="preserve"> 年 </w:t>
      </w:r>
      <w:r>
        <w:rPr>
          <w:rFonts w:hint="eastAsia"/>
          <w:lang w:val="en-US" w:eastAsia="zh-CN"/>
        </w:rPr>
        <w:t xml:space="preserve">      </w:t>
      </w:r>
      <w:r>
        <w:t xml:space="preserve">月 </w:t>
      </w:r>
      <w:r>
        <w:rPr>
          <w:rFonts w:hint="eastAsia"/>
          <w:lang w:val="en-US" w:eastAsia="zh-CN"/>
        </w:rPr>
        <w:t xml:space="preserve">      </w:t>
      </w:r>
      <w:r>
        <w:t xml:space="preserve">日</w:t>
      </w:r>
      <w:r/>
    </w:p>
    <w:p>
      <w:pPr>
        <w:pStyle w:val="872"/>
        <w:ind w:firstLine="198"/>
        <w:keepLines w:val="0"/>
        <w:keepNext w:val="0"/>
        <w:pageBreakBefore w:val="0"/>
        <w:spacing w:line="240" w:lineRule="exact"/>
        <w:widowControl/>
        <w:suppressLineNumbers w:val="0"/>
      </w:pPr>
      <w:r>
        <w:t xml:space="preserve">填写说明：</w:t>
      </w:r>
      <w:r/>
    </w:p>
    <w:p>
      <w:pPr>
        <w:pStyle w:val="872"/>
        <w:ind w:firstLine="198"/>
        <w:keepLines w:val="0"/>
        <w:keepNext w:val="0"/>
        <w:pageBreakBefore w:val="0"/>
        <w:spacing w:line="240" w:lineRule="exact"/>
        <w:widowControl/>
        <w:suppressLineNumbers w:val="0"/>
      </w:pPr>
      <w:r>
        <w:rPr>
          <w:rStyle w:val="879"/>
          <w:u w:val="single"/>
        </w:rPr>
        <w:t xml:space="preserve">1、开标一览表必须加盖投标人公章（复印件无效）。</w:t>
      </w:r>
      <w:r/>
    </w:p>
    <w:p>
      <w:pPr>
        <w:pStyle w:val="872"/>
        <w:ind w:firstLine="198"/>
        <w:keepLines w:val="0"/>
        <w:keepNext w:val="0"/>
        <w:pageBreakBefore w:val="0"/>
        <w:spacing w:line="240" w:lineRule="exact"/>
        <w:widowControl/>
        <w:rPr>
          <w:rStyle w:val="879"/>
          <w:u w:val="single"/>
        </w:rPr>
        <w:suppressLineNumbers w:val="0"/>
      </w:pPr>
      <w:r>
        <w:rPr>
          <w:rStyle w:val="879"/>
          <w:rFonts w:eastAsia="宋体"/>
          <w:u w:val="single"/>
        </w:rPr>
        <w:t xml:space="preserve">2、如有分包，投标人投任何一个包的标的，都需单独填写开标一览表。</w:t>
      </w:r>
      <w:r/>
    </w:p>
    <w:p>
      <w:pPr>
        <w:ind w:right="139" w:firstLine="0"/>
        <w:rPr>
          <w:rFonts w:hint="eastAsia" w:ascii="宋体" w:hAnsi="宋体" w:cs="宋体"/>
          <w:b/>
          <w:sz w:val="24"/>
        </w:rPr>
      </w:pPr>
      <w:r>
        <w:rPr>
          <w:rFonts w:hint="eastAsia" w:ascii="宋体" w:hAnsi="宋体" w:cs="宋体"/>
          <w:b/>
          <w:sz w:val="24"/>
        </w:rPr>
        <w:t xml:space="preserve">注：</w:t>
      </w:r>
      <w:r/>
    </w:p>
    <w:p>
      <w:pPr>
        <w:numPr>
          <w:ilvl w:val="0"/>
          <w:numId w:val="19"/>
        </w:numPr>
        <w:ind w:right="0" w:firstLine="482"/>
        <w:keepLines w:val="0"/>
        <w:keepNext w:val="0"/>
        <w:pageBreakBefore w:val="0"/>
        <w:widowControl w:val="off"/>
        <w:rPr>
          <w:rFonts w:hint="eastAsia" w:ascii="宋体" w:hAnsi="宋体" w:eastAsia="宋体" w:cs="宋体"/>
          <w:b/>
          <w:bCs w:val="0"/>
          <w:sz w:val="24"/>
        </w:rPr>
      </w:pPr>
      <w:r>
        <w:rPr>
          <w:rFonts w:hint="eastAsia" w:ascii="宋体" w:hAnsi="宋体" w:eastAsia="宋体" w:cs="宋体"/>
          <w:b/>
          <w:bCs w:val="0"/>
          <w:sz w:val="24"/>
          <w:highlight w:val="none"/>
        </w:rPr>
        <w:t xml:space="preserve">总价为综合报价，应包括但不限于人员费用（工资、福利、培训、社会保险等）、服务所用设备工具购置及维修费用、服务所用材料消耗费用、</w:t>
      </w:r>
      <w:r>
        <w:rPr>
          <w:rFonts w:hint="eastAsia" w:ascii="宋体" w:hAnsi="宋体" w:eastAsia="宋体" w:cs="宋体"/>
          <w:b/>
          <w:bCs w:val="0"/>
          <w:color w:val="000000"/>
          <w:sz w:val="24"/>
          <w:szCs w:val="24"/>
          <w:highlight w:val="none"/>
        </w:rPr>
        <w:t xml:space="preserve">突击费用（临时加班加点产生的费用）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sz w:val="24"/>
        </w:rPr>
        <w:t xml:space="preserve">管理费用、利润、税金、政策性文件规定及合同包含的所有风险</w:t>
      </w:r>
      <w:r>
        <w:rPr>
          <w:rFonts w:hint="eastAsia" w:ascii="宋体" w:hAnsi="宋体" w:eastAsia="宋体" w:cs="宋体"/>
          <w:b/>
          <w:bCs w:val="0"/>
          <w:color w:val="000000"/>
          <w:sz w:val="24"/>
          <w:szCs w:val="24"/>
          <w:highlight w:val="none"/>
        </w:rPr>
        <w:t xml:space="preserve">(包括但不限于遇最低工资调整、物价上涨、重大活动、检查、突发情况、税费调整、统计误差等)</w:t>
      </w:r>
      <w:r>
        <w:rPr>
          <w:rFonts w:hint="eastAsia" w:ascii="宋体" w:hAnsi="宋体" w:eastAsia="宋体" w:cs="宋体"/>
          <w:b/>
          <w:bCs w:val="0"/>
          <w:sz w:val="24"/>
        </w:rPr>
        <w:t xml:space="preserve">、责任等各项应有费用。</w:t>
      </w:r>
      <w:r/>
    </w:p>
    <w:p>
      <w:pPr>
        <w:numPr>
          <w:ilvl w:val="0"/>
          <w:numId w:val="19"/>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p>
    <w:p>
      <w:pPr>
        <w:numPr>
          <w:ilvl w:val="0"/>
          <w:numId w:val="19"/>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本表中的报价已包括公共责任险（第三者险），中标单位未及时投保所造成的损害责任由中标单位承担。</w:t>
      </w:r>
      <w:r/>
    </w:p>
    <w:p>
      <w:pPr>
        <w:numPr>
          <w:ilvl w:val="0"/>
          <w:numId w:val="19"/>
        </w:numPr>
        <w:ind w:right="0" w:firstLine="482"/>
        <w:keepLines w:val="0"/>
        <w:keepNext w:val="0"/>
        <w:pageBreakBefore w:val="0"/>
        <w:widowControl w:val="off"/>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投标供应商报价不能超过最高限价，否则做无效投标处理。</w:t>
      </w:r>
      <w:r/>
    </w:p>
    <w:p>
      <w:pPr>
        <w:numPr>
          <w:ilvl w:val="0"/>
          <w:numId w:val="18"/>
        </w:numPr>
        <w:ind w:left="0" w:firstLine="420"/>
        <w:jc w:val="center"/>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76"/>
        <w:numPr>
          <w:ilvl w:val="0"/>
          <w:numId w:val="0"/>
        </w:numPr>
        <w:rPr>
          <w:b/>
          <w:bCs/>
          <w:i w:val="0"/>
          <w:iCs w:val="0"/>
          <w:sz w:val="24"/>
          <w:szCs w:val="24"/>
          <w:u w:val="none"/>
        </w:rPr>
      </w:pPr>
      <w:r>
        <w:rPr>
          <w:b/>
          <w:bCs/>
          <w:i w:val="0"/>
          <w:iCs w:val="0"/>
          <w:sz w:val="24"/>
          <w:szCs w:val="24"/>
          <w:u w:val="none"/>
        </w:rPr>
        <w:t xml:space="preserve">投标人必须在投标文件接收截止时间之前递交以下资格证明文件：</w:t>
      </w:r>
      <w:r/>
    </w:p>
    <w:p>
      <w:pPr>
        <w:pStyle w:val="1116"/>
        <w:jc w:val="left"/>
        <w:rPr>
          <w:rStyle w:val="847"/>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076"/>
        <w:numPr>
          <w:ilvl w:val="0"/>
          <w:numId w:val="20"/>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117"/>
        <w:spacing w:line="440" w:lineRule="exact"/>
        <w:rPr>
          <w:rStyle w:val="847"/>
          <w:rFonts w:ascii="Times New Roman" w:hAnsi="Times New Roman" w:eastAsia="Times New Roman" w:cs="Times New Roman"/>
          <w:spacing w:val="7"/>
          <w:highlight w:val="none"/>
        </w:rPr>
        <w:outlineLvl w:val="9"/>
      </w:pPr>
      <w:r>
        <w:rPr>
          <w:rStyle w:val="847"/>
          <w:rFonts w:ascii="Times New Roman" w:hAnsi="Times New Roman" w:eastAsia="Times New Roman" w:cs="Times New Roman"/>
          <w:color w:val="000000"/>
          <w:highlight w:val="none"/>
        </w:rPr>
        <w:t xml:space="preserve">﻿ </w:t>
      </w:r>
      <w:r/>
    </w:p>
    <w:p>
      <w:pPr>
        <w:pStyle w:val="1117"/>
        <w:spacing w:before="240" w:after="240"/>
        <w:rPr>
          <w:rStyle w:val="847"/>
          <w:rFonts w:ascii="Times New Roman" w:hAnsi="Times New Roman" w:eastAsia="Times New Roman" w:cs="Times New Roman"/>
          <w:sz w:val="24"/>
          <w:szCs w:val="24"/>
          <w:highlight w:val="none"/>
        </w:rPr>
      </w:pPr>
      <w:r>
        <w:rPr>
          <w:rStyle w:val="847"/>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20"/>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18"/>
        <w:jc w:val="center"/>
        <w:spacing w:before="360" w:after="360" w:line="300" w:lineRule="auto"/>
        <w:rPr>
          <w:rStyle w:val="847"/>
          <w:rFonts w:hint="eastAsia" w:ascii="黑体" w:hAnsi="黑体" w:eastAsia="黑体" w:cs="黑体"/>
          <w:b/>
          <w:bCs/>
          <w:sz w:val="36"/>
          <w:szCs w:val="36"/>
          <w:highlight w:val="none"/>
          <w:lang w:val="en-US" w:eastAsia="zh-CN"/>
        </w:rPr>
      </w:pPr>
      <w:r>
        <w:rPr>
          <w:rStyle w:val="847"/>
          <w:rFonts w:ascii="黑体" w:hAnsi="黑体" w:eastAsia="黑体" w:cs="黑体"/>
          <w:b/>
          <w:bCs/>
          <w:color w:val="000000"/>
          <w:sz w:val="36"/>
          <w:szCs w:val="36"/>
          <w:highlight w:val="none"/>
        </w:rPr>
        <w:t xml:space="preserve">财务状况</w:t>
      </w:r>
      <w:r>
        <w:rPr>
          <w:rStyle w:val="847"/>
          <w:rFonts w:hint="eastAsia" w:ascii="黑体" w:hAnsi="黑体" w:eastAsia="黑体" w:cs="黑体"/>
          <w:b/>
          <w:bCs/>
          <w:color w:val="000000"/>
          <w:sz w:val="36"/>
          <w:szCs w:val="36"/>
          <w:highlight w:val="none"/>
          <w:lang w:val="en-US" w:eastAsia="zh-CN"/>
        </w:rPr>
        <w:t xml:space="preserve">报告</w:t>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20"/>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19"/>
        <w:jc w:val="center"/>
      </w:pPr>
      <w:r>
        <w:rPr>
          <w:rFonts w:hint="eastAsia"/>
          <w:color w:val="000000"/>
        </w:rPr>
        <w:t xml:space="preserve">依法缴纳税收和社会保障资金的相关材料</w:t>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ind w:left="0" w:firstLine="0"/>
        <w:jc w:val="both"/>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76"/>
        <w:numPr>
          <w:ilvl w:val="0"/>
          <w:numId w:val="20"/>
        </w:numPr>
        <w:ind w:left="0" w:firstLine="0"/>
        <w:jc w:val="center"/>
        <w:keepLines w:val="0"/>
        <w:keepNext w:val="0"/>
        <w:pageBreakBefore/>
        <w:spacing w:line="440" w:lineRule="exact"/>
        <w:widowControl w:val="off"/>
        <w:rPr>
          <w:rFonts w:hAnsi="宋体" w:cs="宋体"/>
          <w:b/>
          <w:bCs w:val="0"/>
          <w:sz w:val="32"/>
          <w:szCs w:val="32"/>
        </w:rPr>
        <w:outlineLvl w:val="9"/>
      </w:pPr>
      <w:r>
        <w:rPr>
          <w:rFonts w:hint="eastAsia" w:ascii="宋体" w:hAnsi="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0"/>
        <w:spacing w:line="560" w:lineRule="exact"/>
        <w:rPr>
          <w:rFonts w:hAnsi="宋体" w:cs="宋体"/>
          <w:sz w:val="24"/>
        </w:rPr>
      </w:pPr>
      <w:r>
        <w:rPr>
          <w:rFonts w:hint="eastAsia" w:hAnsi="宋体" w:cs="宋体"/>
          <w:sz w:val="24"/>
        </w:rPr>
        <w:t xml:space="preserve">我单位郑重声明：</w:t>
      </w:r>
      <w:r/>
    </w:p>
    <w:p>
      <w:pPr>
        <w:ind w:left="0" w:firstLine="480"/>
        <w:spacing w:line="560" w:lineRule="exact"/>
        <w:rPr>
          <w:rFonts w:hint="eastAsia" w:hAnsi="宋体" w:cs="宋体"/>
          <w:sz w:val="24"/>
        </w:rPr>
      </w:pPr>
      <w:r>
        <w:rPr>
          <w:rFonts w:hint="eastAsia" w:hAnsi="宋体" w:cs="宋体"/>
          <w:sz w:val="24"/>
        </w:rPr>
      </w:r>
      <w:r/>
    </w:p>
    <w:p>
      <w:pPr>
        <w:ind w:left="0" w:firstLine="1200"/>
        <w:spacing w:line="560" w:lineRule="exact"/>
        <w:rPr>
          <w:rFonts w:hAnsi="宋体" w:cs="宋体"/>
          <w:sz w:val="24"/>
        </w:rPr>
      </w:pPr>
      <w:r>
        <w:rPr>
          <w:rFonts w:hint="eastAsia" w:hAnsi="宋体" w:cs="宋体"/>
          <w:sz w:val="24"/>
        </w:rPr>
        <w:t xml:space="preserve">我单位具备履行本项采购合同所必需的设备和专业技术能力。</w:t>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                              </w:t>
      </w:r>
      <w:r>
        <w:rPr>
          <w:rFonts w:hint="eastAsia" w:hAnsi="宋体" w:cs="宋体"/>
          <w:sz w:val="24"/>
          <w:lang w:val="en-US" w:eastAsia="zh-CN"/>
        </w:rPr>
        <w:t xml:space="preserve">                  </w:t>
      </w:r>
      <w:r>
        <w:rPr>
          <w:rFonts w:hint="eastAsia" w:hAnsi="宋体" w:cs="宋体"/>
          <w:sz w:val="24"/>
        </w:rPr>
        <w:t xml:space="preserve"> 投标单位（加盖公章）：</w:t>
      </w:r>
      <w:r/>
    </w:p>
    <w:p>
      <w:pPr>
        <w:ind w:firstLine="480"/>
        <w:jc w:val="center"/>
        <w:rPr>
          <w:rFonts w:hint="eastAsia" w:ascii="宋体" w:hAnsi="宋体"/>
          <w:sz w:val="24"/>
        </w:rPr>
      </w:pPr>
      <w:r>
        <w:rPr>
          <w:rFonts w:hint="eastAsia" w:ascii="宋体" w:hAnsi="宋体"/>
          <w:sz w:val="24"/>
        </w:rPr>
      </w:r>
      <w:r/>
    </w:p>
    <w:p>
      <w:pPr>
        <w:pStyle w:val="1038"/>
        <w:rPr>
          <w:rFonts w:hint="eastAsia" w:ascii="宋体" w:hAnsi="宋体"/>
          <w:sz w:val="24"/>
        </w:rPr>
      </w:pPr>
      <w:r>
        <w:rPr>
          <w:rFonts w:hint="eastAsia" w:ascii="宋体" w:hAnsi="宋体"/>
          <w:sz w:val="24"/>
        </w:rPr>
      </w:r>
      <w:r/>
    </w:p>
    <w:p>
      <w:pPr>
        <w:pStyle w:val="1038"/>
        <w:rPr>
          <w:rFonts w:hint="eastAsia" w:ascii="宋体" w:hAnsi="宋体"/>
          <w:sz w:val="24"/>
        </w:rPr>
      </w:pPr>
      <w:r>
        <w:rPr>
          <w:rFonts w:hint="eastAsia" w:ascii="宋体" w:hAnsi="宋体"/>
          <w:sz w:val="24"/>
        </w:rPr>
      </w:r>
      <w:r/>
    </w:p>
    <w:p>
      <w:pPr>
        <w:pStyle w:val="1076"/>
        <w:numPr>
          <w:ilvl w:val="0"/>
          <w:numId w:val="20"/>
        </w:numPr>
        <w:ind w:left="0" w:firstLine="0"/>
        <w:jc w:val="center"/>
        <w:keepLines w:val="0"/>
        <w:keepNext w:val="0"/>
        <w:pageBreakBefore/>
        <w:spacing w:line="440" w:lineRule="exact"/>
        <w:widowControl w:val="off"/>
        <w:rPr>
          <w:rFonts w:hint="eastAsia" w:ascii="宋体" w:hAnsi="宋体" w:eastAsia="宋体" w:cs="宋体"/>
          <w:b/>
          <w:sz w:val="32"/>
          <w:szCs w:val="32"/>
        </w:rPr>
        <w:outlineLvl w:val="9"/>
      </w:pPr>
      <w:r>
        <w:rPr>
          <w:rFonts w:hint="eastAsia" w:ascii="宋体" w:hAnsi="宋体" w:eastAsia="宋体" w:cs="宋体"/>
          <w:b/>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right"/>
        <w:keepLines w:val="0"/>
        <w:keepNext w:val="0"/>
        <w:rPr>
          <w:rFonts w:hint="eastAsia"/>
          <w:sz w:val="24"/>
        </w:rPr>
        <w:outlineLvl w:val="9"/>
      </w:pPr>
      <w:r>
        <w:rPr>
          <w:rFonts w:hint="eastAsia"/>
          <w:sz w:val="24"/>
        </w:rPr>
        <w:t xml:space="preserve">投标单位（加盖公章）：</w:t>
      </w:r>
      <w:r/>
    </w:p>
    <w:p>
      <w:pPr>
        <w:ind w:firstLine="480"/>
        <w:keepLines w:val="0"/>
        <w:keepNext w:val="0"/>
        <w:rPr>
          <w:rFonts w:hint="eastAsia"/>
          <w:sz w:val="24"/>
        </w:rPr>
        <w:outlineLvl w:val="9"/>
      </w:pPr>
      <w:r>
        <w:rPr>
          <w:rFonts w:hint="eastAsia"/>
          <w:sz w:val="24"/>
        </w:rPr>
      </w:r>
      <w:r/>
    </w:p>
    <w:p>
      <w:pPr>
        <w:pStyle w:val="1076"/>
        <w:numPr>
          <w:ilvl w:val="0"/>
          <w:numId w:val="20"/>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36"/>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right"/>
        <w:keepLines w:val="0"/>
        <w:keepNext w:val="0"/>
        <w:rPr>
          <w:rFonts w:hint="eastAsia" w:ascii="宋体" w:hAnsi="宋体"/>
          <w:sz w:val="24"/>
        </w:rPr>
        <w:outlineLvl w:val="9"/>
      </w:pPr>
      <w:r>
        <w:rPr>
          <w:rFonts w:hint="eastAsia" w:ascii="宋体" w:hAnsi="宋体"/>
          <w:sz w:val="24"/>
        </w:rPr>
        <w:t xml:space="preserve">     投标单位（加盖公章）：</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76"/>
        <w:numPr>
          <w:ilvl w:val="0"/>
          <w:numId w:val="20"/>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cs="宋体"/>
          <w:b/>
          <w:sz w:val="32"/>
          <w:szCs w:val="32"/>
          <w:lang w:val="en-US" w:eastAsia="zh-CN"/>
        </w:rPr>
        <w:t xml:space="preserve">授权委托书</w:t>
      </w:r>
      <w:r/>
    </w:p>
    <w:p>
      <w:pPr>
        <w:ind w:left="0" w:firstLine="0"/>
        <w:rPr>
          <w:rFonts w:hint="eastAsia"/>
          <w:lang w:val="en-US" w:eastAsia="zh-CN"/>
        </w:rPr>
      </w:pPr>
      <w:r>
        <w:rPr>
          <w:rFonts w:hint="eastAsia"/>
          <w:lang w:val="en-US" w:eastAsia="zh-CN"/>
        </w:rPr>
      </w:r>
      <w:r/>
    </w:p>
    <w:p>
      <w:pPr>
        <w:pStyle w:val="1087"/>
        <w:ind w:firstLine="480"/>
        <w:keepLines w:val="0"/>
        <w:keepNext w:val="0"/>
        <w:pageBreakBefore w:val="0"/>
        <w:spacing w:line="440" w:lineRule="exact"/>
        <w:widowControl/>
        <w:rPr>
          <w:rStyle w:val="1034"/>
          <w:rFonts w:ascii="Times New Roman" w:hAnsi="Times New Roman" w:eastAsia="Times New Roman" w:cs="Times New Roman"/>
          <w:sz w:val="24"/>
          <w:szCs w:val="24"/>
        </w:rPr>
        <w:outlineLvl w:val="9"/>
      </w:pPr>
      <w:r>
        <w:rPr>
          <w:rStyle w:val="1034"/>
          <w:rFonts w:ascii="Times New Roman" w:hAnsi="Times New Roman" w:eastAsia="Times New Roman" w:cs="Times New Roman"/>
          <w:color w:val="000000"/>
        </w:rPr>
        <w:t xml:space="preserve">本授权书声明： </w:t>
      </w:r>
      <w:r>
        <w:rPr>
          <w:rStyle w:val="1034"/>
          <w:rFonts w:ascii="Times New Roman" w:hAnsi="Times New Roman" w:eastAsia="Times New Roman" w:cs="Times New Roman"/>
          <w:color w:val="000000"/>
          <w:u w:val="single"/>
        </w:rPr>
        <w:t xml:space="preserve">  （</w:t>
      </w:r>
      <w:r>
        <w:rPr>
          <w:rStyle w:val="1034"/>
          <w:rFonts w:hint="eastAsia" w:eastAsia="宋体" w:cs="Times New Roman"/>
          <w:color w:val="000000"/>
          <w:u w:val="single"/>
          <w:lang w:val="en-US" w:eastAsia="zh-CN"/>
        </w:rPr>
        <w:t xml:space="preserve">投标人</w:t>
      </w:r>
      <w:r>
        <w:rPr>
          <w:rStyle w:val="1034"/>
          <w:rFonts w:ascii="Times New Roman" w:hAnsi="Times New Roman" w:eastAsia="Times New Roman" w:cs="Times New Roman"/>
          <w:color w:val="000000"/>
          <w:u w:val="single"/>
        </w:rPr>
        <w:t xml:space="preserve">名称）</w:t>
      </w:r>
      <w:r>
        <w:rPr>
          <w:rStyle w:val="1034"/>
          <w:rFonts w:ascii="Times New Roman" w:hAnsi="Times New Roman" w:eastAsia="Times New Roman" w:cs="Times New Roman"/>
          <w:color w:val="000000"/>
        </w:rPr>
        <w:t xml:space="preserve">授权(</w:t>
      </w:r>
      <w:r>
        <w:rPr>
          <w:rStyle w:val="1034"/>
          <w:rFonts w:ascii="Times New Roman" w:hAnsi="Times New Roman" w:eastAsia="Times New Roman" w:cs="Times New Roman"/>
          <w:color w:val="000000"/>
          <w:u w:val="single"/>
        </w:rPr>
        <w:t xml:space="preserve">被授权人的姓名</w:t>
      </w:r>
      <w:r>
        <w:rPr>
          <w:rStyle w:val="1034"/>
          <w:rFonts w:ascii="Times New Roman" w:hAnsi="Times New Roman" w:eastAsia="Times New Roman" w:cs="Times New Roman"/>
          <w:color w:val="000000"/>
        </w:rPr>
        <w:t xml:space="preserve">)为我方就 </w:t>
      </w:r>
      <w:r>
        <w:rPr>
          <w:rStyle w:val="1034"/>
          <w:rFonts w:hint="eastAsia" w:eastAsia="宋体" w:cs="Times New Roman"/>
          <w:color w:val="000000"/>
          <w:u w:val="single"/>
          <w:lang w:val="en-US" w:eastAsia="zh-CN"/>
        </w:rPr>
        <w:t xml:space="preserve">     </w:t>
      </w:r>
      <w:r>
        <w:rPr>
          <w:rStyle w:val="1034"/>
          <w:rFonts w:ascii="Times New Roman" w:hAnsi="Times New Roman" w:eastAsia="Times New Roman" w:cs="Times New Roman"/>
          <w:color w:val="000000"/>
        </w:rPr>
        <w:t xml:space="preserve">项目采购活动的合法代理人，以本单位名义全权处理一切与该项目采购有关的事务。</w:t>
      </w:r>
      <w:r>
        <w:rPr>
          <w:rStyle w:val="1108"/>
          <w:rFonts w:hint="eastAsia"/>
          <w:color w:val="auto"/>
          <w:highlight w:val="none"/>
        </w:rPr>
        <w:t xml:space="preserve">其代表本单位处理相关事项所产生的一切责任由本单位承担。</w:t>
      </w:r>
      <w:r>
        <w:rPr>
          <w:rStyle w:val="1034"/>
          <w:rFonts w:ascii="Times New Roman" w:hAnsi="Times New Roman" w:eastAsia="Times New Roman" w:cs="Times New Roman"/>
          <w:color w:val="000000"/>
        </w:rPr>
        <w:t xml:space="preserve"> </w:t>
      </w:r>
      <w:r/>
    </w:p>
    <w:p>
      <w:pPr>
        <w:pStyle w:val="1087"/>
        <w:ind w:firstLine="480"/>
        <w:keepLines w:val="0"/>
        <w:keepNext w:val="0"/>
        <w:pageBreakBefore w:val="0"/>
        <w:spacing w:line="440" w:lineRule="exact"/>
        <w:widowControl/>
        <w:rPr>
          <w:rStyle w:val="1034"/>
          <w:rFonts w:ascii="Times New Roman" w:hAnsi="Times New Roman" w:eastAsia="Times New Roman" w:cs="Times New Roman"/>
          <w:sz w:val="24"/>
          <w:szCs w:val="24"/>
        </w:rPr>
        <w:outlineLvl w:val="9"/>
      </w:pPr>
      <w:r>
        <w:rPr>
          <w:rStyle w:val="1034"/>
          <w:rFonts w:ascii="Times New Roman" w:hAnsi="Times New Roman" w:eastAsia="Times New Roman" w:cs="Times New Roman"/>
          <w:color w:val="000000"/>
        </w:rPr>
        <w:t xml:space="preserve">本授权书于</w:t>
      </w:r>
      <w:r>
        <w:rPr>
          <w:rStyle w:val="1034"/>
          <w:rFonts w:hint="eastAsia" w:eastAsia="宋体" w:cs="Times New Roman"/>
          <w:color w:val="000000"/>
          <w:u w:val="single"/>
          <w:lang w:val="en-US" w:eastAsia="zh-CN"/>
        </w:rPr>
        <w:t xml:space="preserve">        </w:t>
      </w:r>
      <w:r>
        <w:rPr>
          <w:rStyle w:val="1034"/>
          <w:rFonts w:ascii="Times New Roman" w:hAnsi="Times New Roman" w:eastAsia="Times New Roman" w:cs="Times New Roman"/>
          <w:color w:val="000000"/>
        </w:rPr>
        <w:t xml:space="preserve">起生效，特此声明。  </w:t>
      </w:r>
      <w:r/>
    </w:p>
    <w:p>
      <w:pPr>
        <w:pStyle w:val="1087"/>
        <w:ind w:firstLine="480"/>
        <w:keepLines w:val="0"/>
        <w:keepNext w:val="0"/>
        <w:pageBreakBefore w:val="0"/>
        <w:spacing w:line="440" w:lineRule="exact"/>
        <w:widowControl/>
        <w:rPr>
          <w:rStyle w:val="1034"/>
          <w:rFonts w:ascii="Times New Roman" w:hAnsi="Times New Roman" w:eastAsia="Times New Roman" w:cs="Times New Roman"/>
          <w:sz w:val="24"/>
          <w:szCs w:val="24"/>
        </w:rPr>
        <w:outlineLvl w:val="9"/>
      </w:pPr>
      <w:r>
        <w:rPr>
          <w:rStyle w:val="1034"/>
          <w:rFonts w:ascii="Times New Roman" w:hAnsi="Times New Roman" w:eastAsia="Times New Roman" w:cs="Times New Roman"/>
          <w:color w:val="000000"/>
        </w:rPr>
        <w:t xml:space="preserve"> </w:t>
      </w:r>
      <w:r/>
    </w:p>
    <w:p>
      <w:pPr>
        <w:pStyle w:val="1087"/>
        <w:ind w:firstLine="4560"/>
        <w:keepLines w:val="0"/>
        <w:keepNext w:val="0"/>
        <w:spacing w:before="240" w:after="240"/>
        <w:rPr>
          <w:rStyle w:val="1034"/>
          <w:rFonts w:ascii="Times New Roman" w:hAnsi="Times New Roman" w:eastAsia="Times New Roman" w:cs="Times New Roman"/>
          <w:sz w:val="24"/>
          <w:szCs w:val="24"/>
        </w:rPr>
        <w:outlineLvl w:val="9"/>
      </w:pPr>
      <w:r>
        <w:rPr>
          <w:rStyle w:val="1034"/>
          <w:rFonts w:ascii="Times New Roman" w:hAnsi="Times New Roman" w:eastAsia="Times New Roman" w:cs="Times New Roman"/>
          <w:color w:val="000000"/>
        </w:rPr>
        <w:t xml:space="preserve">被授权人身份证号码：   </w:t>
      </w:r>
      <w:r/>
    </w:p>
    <w:p>
      <w:pPr>
        <w:pStyle w:val="1087"/>
        <w:ind w:firstLine="4560"/>
        <w:keepLines w:val="0"/>
        <w:keepNext w:val="0"/>
        <w:spacing w:before="240" w:after="240"/>
        <w:rPr>
          <w:rStyle w:val="1034"/>
          <w:rFonts w:ascii="Times New Roman" w:hAnsi="Times New Roman" w:eastAsia="Times New Roman" w:cs="Times New Roman"/>
          <w:color w:val="000000"/>
        </w:rPr>
        <w:outlineLvl w:val="9"/>
      </w:pPr>
      <w:r>
        <w:rPr>
          <w:rStyle w:val="1034"/>
          <w:rFonts w:ascii="Times New Roman" w:hAnsi="Times New Roman" w:eastAsia="Times New Roman" w:cs="Times New Roman"/>
          <w:color w:val="000000"/>
        </w:rPr>
        <w:t xml:space="preserve">被授权人联系电话：（手机）   </w:t>
      </w:r>
      <w:r/>
    </w:p>
    <w:p>
      <w:pPr>
        <w:pStyle w:val="1087"/>
        <w:ind w:firstLine="4560"/>
        <w:keepLines w:val="0"/>
        <w:keepNext w:val="0"/>
        <w:spacing w:before="240" w:after="240"/>
        <w:rPr>
          <w:rStyle w:val="1034"/>
          <w:rFonts w:ascii="Times New Roman" w:hAnsi="Times New Roman" w:eastAsia="Times New Roman" w:cs="Times New Roman"/>
          <w:color w:val="000000"/>
        </w:rPr>
        <w:outlineLvl w:val="9"/>
      </w:pPr>
      <w:r>
        <w:rPr>
          <w:rStyle w:val="1034"/>
          <w:rFonts w:ascii="Times New Roman" w:hAnsi="Times New Roman" w:eastAsia="Times New Roman" w:cs="Times New Roman"/>
          <w:color w:val="000000"/>
        </w:rPr>
        <w:t xml:space="preserve">授权单位名称：   （加盖公章）</w:t>
      </w:r>
      <w:r/>
    </w:p>
    <w:p>
      <w:pPr>
        <w:pStyle w:val="1087"/>
        <w:ind w:firstLine="4560"/>
        <w:keepLines w:val="0"/>
        <w:keepNext w:val="0"/>
        <w:spacing w:before="240" w:after="240"/>
        <w:rPr>
          <w:rStyle w:val="1034"/>
          <w:rFonts w:ascii="Times New Roman" w:hAnsi="Times New Roman" w:eastAsia="Times New Roman" w:cs="Times New Roman"/>
          <w:color w:val="000000"/>
        </w:rPr>
        <w:outlineLvl w:val="9"/>
      </w:pPr>
      <w:r>
        <w:rPr>
          <w:rStyle w:val="1034"/>
          <w:rFonts w:ascii="Times New Roman" w:hAnsi="Times New Roman" w:eastAsia="Times New Roman" w:cs="Times New Roman"/>
          <w:color w:val="000000"/>
        </w:rPr>
        <w:t xml:space="preserve">单位地址：   </w:t>
      </w:r>
      <w:r/>
    </w:p>
    <w:p>
      <w:pPr>
        <w:pStyle w:val="1087"/>
        <w:ind w:firstLine="4560"/>
        <w:keepLines w:val="0"/>
        <w:keepNext w:val="0"/>
        <w:spacing w:before="240" w:after="240"/>
        <w:rPr>
          <w:rStyle w:val="1034"/>
          <w:rFonts w:ascii="Times New Roman" w:hAnsi="Times New Roman" w:eastAsia="Times New Roman" w:cs="Times New Roman"/>
          <w:color w:val="000000"/>
        </w:rPr>
        <w:outlineLvl w:val="9"/>
      </w:pPr>
      <w:r>
        <w:rPr>
          <w:rStyle w:val="1034"/>
          <w:rFonts w:ascii="Times New Roman" w:hAnsi="Times New Roman" w:eastAsia="Times New Roman" w:cs="Times New Roman"/>
          <w:color w:val="000000"/>
        </w:rPr>
        <w:t xml:space="preserve">日期：</w:t>
      </w:r>
      <w:r/>
    </w:p>
    <w:p>
      <w:pPr>
        <w:pStyle w:val="1087"/>
        <w:ind w:firstLine="4560"/>
        <w:keepLines w:val="0"/>
        <w:keepNext w:val="0"/>
        <w:spacing w:before="240" w:after="240"/>
        <w:rPr>
          <w:rStyle w:val="1034"/>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076"/>
        <w:numPr>
          <w:ilvl w:val="0"/>
          <w:numId w:val="0"/>
        </w:numPr>
        <w:ind w:firstLine="482"/>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rPr>
        <w:outlineLvl w:val="9"/>
      </w:pPr>
      <w:r>
        <w:rPr>
          <w:rFonts w:hint="eastAsia" w:ascii="宋体" w:hAnsi="宋体" w:eastAsia="宋体" w:cs="宋体"/>
          <w:b/>
          <w:bCs/>
          <w:i w:val="0"/>
          <w:iCs w:val="0"/>
          <w:sz w:val="24"/>
          <w:szCs w:val="24"/>
          <w:u w:val="none"/>
          <w:lang w:val="en-US" w:eastAsia="zh-CN"/>
        </w:rPr>
      </w:r>
      <w:r/>
    </w:p>
    <w:p>
      <w:pPr>
        <w:pStyle w:val="1076"/>
        <w:numPr>
          <w:ilvl w:val="0"/>
          <w:numId w:val="0"/>
        </w:numPr>
        <w:ind w:firstLine="482"/>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rPr>
        <w:outlineLvl w:val="9"/>
      </w:pPr>
      <w:r>
        <w:rPr>
          <w:rFonts w:hint="eastAsia" w:ascii="宋体" w:hAnsi="宋体" w:eastAsia="宋体" w:cs="宋体"/>
          <w:b/>
          <w:bCs/>
          <w:i w:val="0"/>
          <w:iCs w:val="0"/>
          <w:sz w:val="24"/>
          <w:szCs w:val="24"/>
          <w:u w:val="none"/>
          <w:lang w:val="en-US" w:eastAsia="zh-CN"/>
        </w:rPr>
      </w:r>
      <w:r/>
    </w:p>
    <w:p>
      <w:pPr>
        <w:pStyle w:val="1076"/>
        <w:numPr>
          <w:ilvl w:val="0"/>
          <w:numId w:val="0"/>
        </w:numPr>
        <w:ind w:firstLine="482"/>
        <w:keepLines w:val="0"/>
        <w:keepNext w:val="0"/>
        <w:pageBreakBefore w:val="0"/>
        <w:spacing w:line="440" w:lineRule="exact"/>
        <w:widowControl w:val="off"/>
        <w:rPr>
          <w:rStyle w:val="110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i w:val="0"/>
          <w:iCs w:val="0"/>
          <w:sz w:val="24"/>
          <w:szCs w:val="24"/>
          <w:u w:val="none"/>
          <w:lang w:val="en-US" w:eastAsia="zh-CN"/>
        </w:rPr>
        <w:t xml:space="preserve">附：</w:t>
      </w:r>
      <w:r>
        <w:rPr>
          <w:rStyle w:val="1108"/>
          <w:rFonts w:hint="eastAsia" w:ascii="宋体" w:hAnsi="宋体" w:eastAsia="宋体" w:cs="宋体"/>
          <w:b/>
          <w:bCs w:val="0"/>
          <w:color w:val="auto"/>
          <w:sz w:val="24"/>
          <w:szCs w:val="22"/>
          <w:highlight w:val="none"/>
        </w:rPr>
        <w:t xml:space="preserve">被授权人非法定代表人的，应提供授权委托书</w:t>
      </w:r>
      <w:r>
        <w:rPr>
          <w:rStyle w:val="1108"/>
          <w:rFonts w:hint="eastAsia" w:ascii="宋体" w:hAnsi="宋体" w:eastAsia="宋体" w:cs="宋体"/>
          <w:b/>
          <w:bCs w:val="0"/>
          <w:color w:val="auto"/>
          <w:sz w:val="24"/>
          <w:szCs w:val="22"/>
          <w:highlight w:val="none"/>
          <w:lang w:val="en-US" w:eastAsia="zh-CN"/>
        </w:rPr>
        <w:t xml:space="preserve">以及</w:t>
      </w:r>
      <w:r>
        <w:rPr>
          <w:rFonts w:hint="eastAsia" w:ascii="宋体" w:hAnsi="宋体" w:eastAsia="宋体" w:cs="宋体"/>
          <w:b/>
          <w:bCs/>
          <w:i w:val="0"/>
          <w:iCs w:val="0"/>
          <w:sz w:val="24"/>
          <w:szCs w:val="24"/>
          <w:u w:val="none"/>
          <w:lang w:val="en-US" w:eastAsia="zh-CN"/>
        </w:rPr>
        <w:t xml:space="preserve">法定代表人的、被授权人代表的身份证明材料；</w:t>
      </w:r>
      <w:r>
        <w:rPr>
          <w:rStyle w:val="1108"/>
          <w:rFonts w:hint="eastAsia" w:ascii="宋体" w:hAnsi="宋体" w:eastAsia="宋体" w:cs="宋体"/>
          <w:b/>
          <w:bCs w:val="0"/>
          <w:color w:val="auto"/>
          <w:sz w:val="24"/>
          <w:szCs w:val="22"/>
          <w:highlight w:val="none"/>
        </w:rPr>
        <w:t xml:space="preserve">被授权人是法定代表人的，应</w:t>
      </w:r>
      <w:r>
        <w:rPr>
          <w:rStyle w:val="1108"/>
          <w:rFonts w:hint="eastAsia" w:ascii="宋体" w:hAnsi="宋体" w:eastAsia="宋体" w:cs="宋体"/>
          <w:b/>
          <w:bCs w:val="0"/>
          <w:color w:val="auto"/>
          <w:sz w:val="24"/>
          <w:szCs w:val="22"/>
          <w:highlight w:val="none"/>
          <w:lang w:val="en-US" w:eastAsia="zh-CN"/>
        </w:rPr>
        <w:t xml:space="preserve">提供</w:t>
      </w:r>
      <w:r>
        <w:rPr>
          <w:rStyle w:val="1108"/>
          <w:rFonts w:hint="eastAsia" w:ascii="宋体" w:hAnsi="宋体" w:eastAsia="宋体" w:cs="宋体"/>
          <w:b/>
          <w:bCs w:val="0"/>
          <w:color w:val="auto"/>
          <w:sz w:val="24"/>
          <w:szCs w:val="22"/>
          <w:highlight w:val="none"/>
        </w:rPr>
        <w:t xml:space="preserve">法定代表人身份证明</w:t>
      </w:r>
      <w:r>
        <w:rPr>
          <w:rStyle w:val="1108"/>
          <w:rFonts w:hint="eastAsia" w:ascii="宋体" w:hAnsi="宋体" w:eastAsia="宋体" w:cs="宋体"/>
          <w:b/>
          <w:bCs w:val="0"/>
          <w:color w:val="auto"/>
          <w:sz w:val="24"/>
          <w:szCs w:val="22"/>
          <w:highlight w:val="none"/>
          <w:lang w:val="en-US" w:eastAsia="zh-CN"/>
        </w:rPr>
        <w:t xml:space="preserve">材料</w:t>
      </w:r>
      <w:r>
        <w:rPr>
          <w:rStyle w:val="1108"/>
          <w:rFonts w:hint="eastAsia" w:ascii="宋体" w:hAnsi="宋体" w:eastAsia="宋体" w:cs="宋体"/>
          <w:b/>
          <w:bCs w:val="0"/>
          <w:color w:val="auto"/>
          <w:sz w:val="24"/>
          <w:szCs w:val="22"/>
          <w:highlight w:val="none"/>
          <w:lang w:eastAsia="zh-CN"/>
        </w:rPr>
        <w:t xml:space="preserve">。</w:t>
      </w:r>
      <w:r/>
    </w:p>
    <w:p>
      <w:pPr>
        <w:pStyle w:val="1076"/>
        <w:numPr>
          <w:ilvl w:val="0"/>
          <w:numId w:val="0"/>
        </w:numPr>
        <w:ind w:firstLine="482"/>
        <w:keepLines w:val="0"/>
        <w:keepNext w:val="0"/>
        <w:pageBreakBefore w:val="0"/>
        <w:spacing w:line="440" w:lineRule="exact"/>
        <w:widowControl w:val="off"/>
        <w:rPr>
          <w:rStyle w:val="110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76"/>
        <w:numPr>
          <w:ilvl w:val="0"/>
          <w:numId w:val="0"/>
        </w:numPr>
        <w:ind w:firstLine="482"/>
        <w:keepLines w:val="0"/>
        <w:keepNext w:val="0"/>
        <w:pageBreakBefore w:val="0"/>
        <w:spacing w:line="440" w:lineRule="exact"/>
        <w:widowControl w:val="off"/>
        <w:rPr>
          <w:rStyle w:val="110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76"/>
        <w:numPr>
          <w:ilvl w:val="0"/>
          <w:numId w:val="0"/>
        </w:numPr>
        <w:ind w:firstLine="482"/>
        <w:keepLines w:val="0"/>
        <w:keepNext w:val="0"/>
        <w:pageBreakBefore w:val="0"/>
        <w:spacing w:line="440" w:lineRule="exact"/>
        <w:widowControl w:val="off"/>
        <w:rPr>
          <w:rStyle w:val="110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76"/>
        <w:numPr>
          <w:ilvl w:val="0"/>
          <w:numId w:val="0"/>
        </w:numPr>
        <w:ind w:firstLine="482"/>
        <w:keepLines w:val="0"/>
        <w:keepNext w:val="0"/>
        <w:pageBreakBefore w:val="0"/>
        <w:spacing w:line="440" w:lineRule="exact"/>
        <w:widowControl w:val="off"/>
        <w:rPr>
          <w:rStyle w:val="110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76"/>
        <w:numPr>
          <w:ilvl w:val="0"/>
          <w:numId w:val="0"/>
        </w:numPr>
        <w:ind w:firstLine="482"/>
        <w:keepLines w:val="0"/>
        <w:keepNext w:val="0"/>
        <w:pageBreakBefore w:val="0"/>
        <w:spacing w:line="440" w:lineRule="exact"/>
        <w:widowControl w:val="off"/>
        <w:rPr>
          <w:rStyle w:val="110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76"/>
        <w:numPr>
          <w:ilvl w:val="0"/>
          <w:numId w:val="0"/>
        </w:numPr>
        <w:ind w:firstLine="482"/>
        <w:keepLines w:val="0"/>
        <w:keepNext w:val="0"/>
        <w:pageBreakBefore w:val="0"/>
        <w:spacing w:line="440" w:lineRule="exact"/>
        <w:widowControl w:val="off"/>
        <w:rPr>
          <w:rStyle w:val="110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76"/>
        <w:numPr>
          <w:ilvl w:val="0"/>
          <w:numId w:val="0"/>
        </w:numPr>
        <w:ind w:firstLine="482"/>
        <w:keepLines w:val="0"/>
        <w:keepNext w:val="0"/>
        <w:pageBreakBefore w:val="0"/>
        <w:spacing w:line="440" w:lineRule="exact"/>
        <w:widowControl w:val="off"/>
        <w:rPr>
          <w:rStyle w:val="110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76"/>
        <w:numPr>
          <w:ilvl w:val="0"/>
          <w:numId w:val="0"/>
        </w:numPr>
        <w:ind w:firstLine="482"/>
        <w:keepLines w:val="0"/>
        <w:keepNext w:val="0"/>
        <w:pageBreakBefore w:val="0"/>
        <w:spacing w:line="440" w:lineRule="exact"/>
        <w:widowControl w:val="off"/>
        <w:rPr>
          <w:rStyle w:val="110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76"/>
        <w:numPr>
          <w:ilvl w:val="0"/>
          <w:numId w:val="0"/>
        </w:numPr>
        <w:ind w:firstLine="482"/>
        <w:keepLines w:val="0"/>
        <w:keepNext w:val="0"/>
        <w:pageBreakBefore w:val="0"/>
        <w:spacing w:line="440" w:lineRule="exact"/>
        <w:widowControl w:val="off"/>
        <w:rPr>
          <w:rStyle w:val="110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76"/>
        <w:numPr>
          <w:ilvl w:val="0"/>
          <w:numId w:val="0"/>
        </w:numPr>
        <w:ind w:firstLine="482"/>
        <w:keepLines w:val="0"/>
        <w:keepNext w:val="0"/>
        <w:pageBreakBefore w:val="0"/>
        <w:spacing w:line="440" w:lineRule="exact"/>
        <w:widowControl w:val="off"/>
        <w:rPr>
          <w:rStyle w:val="110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76"/>
        <w:numPr>
          <w:ilvl w:val="0"/>
          <w:numId w:val="20"/>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中小企业声明函（专门面向中小企业）</w:t>
      </w:r>
      <w:r/>
    </w:p>
    <w:p>
      <w:pPr>
        <w:rPr>
          <w:rFonts w:hint="eastAsia"/>
          <w:lang w:val="en-US" w:eastAsia="zh-CN"/>
        </w:rPr>
      </w:pPr>
      <w:r>
        <w:rPr>
          <w:rFonts w:hint="eastAsia"/>
          <w:lang w:val="en-US" w:eastAsia="zh-CN"/>
        </w:rPr>
      </w:r>
      <w:r/>
    </w:p>
    <w:p>
      <w:pPr>
        <w:pStyle w:val="1093"/>
        <w:ind w:firstLine="480"/>
        <w:keepLines w:val="0"/>
        <w:keepNext w:val="0"/>
        <w:pageBreakBefore w:val="0"/>
        <w:spacing w:line="440" w:lineRule="exact"/>
        <w:widowControl/>
        <w:rPr>
          <w:rStyle w:val="1108"/>
          <w:rFonts w:ascii="宋体" w:hAnsi="宋体" w:eastAsia="宋体" w:cs="宋体"/>
          <w:color w:val="000000"/>
        </w:rPr>
        <w:outlineLvl w:val="9"/>
      </w:pPr>
      <w:r>
        <w:rPr>
          <w:rStyle w:val="1108"/>
          <w:rFonts w:ascii="宋体" w:hAnsi="宋体" w:eastAsia="宋体" w:cs="宋体"/>
          <w:color w:val="000000"/>
        </w:rPr>
        <w:t xml:space="preserve">本公司郑重声明，根据《政府采购促进中小企业发展管理办法》 (财库〔2020〕46号)的规定，本公司参加（单位名称）的（项目名称）采购活动，</w:t>
      </w:r>
      <w:r>
        <w:rPr>
          <w:rFonts w:hint="eastAsia" w:ascii="宋体" w:hAnsi="宋体" w:cs="宋体"/>
          <w:sz w:val="24"/>
          <w:szCs w:val="24"/>
          <w:highlight w:val="none"/>
          <w:u w:val="none"/>
          <w:lang w:val="en-US" w:eastAsia="zh-CN"/>
        </w:rPr>
        <w:t xml:space="preserve">服务</w:t>
      </w:r>
      <w:r>
        <w:rPr>
          <w:rFonts w:hint="eastAsia" w:ascii="宋体" w:hAnsi="宋体" w:eastAsia="宋体" w:cs="宋体"/>
          <w:sz w:val="24"/>
          <w:szCs w:val="24"/>
          <w:highlight w:val="none"/>
          <w:u w:val="none"/>
        </w:rPr>
        <w:t xml:space="preserve">全部由符合政策要求的中小企业承接</w:t>
      </w:r>
      <w:r>
        <w:rPr>
          <w:rStyle w:val="1108"/>
          <w:rFonts w:ascii="宋体" w:hAnsi="宋体" w:eastAsia="宋体" w:cs="宋体"/>
          <w:color w:val="000000"/>
          <w:highlight w:val="none"/>
        </w:rPr>
        <w:t xml:space="preserve">。相关</w:t>
      </w:r>
      <w:r>
        <w:rPr>
          <w:rStyle w:val="1108"/>
          <w:rFonts w:ascii="宋体" w:hAnsi="宋体" w:eastAsia="宋体" w:cs="宋体"/>
          <w:color w:val="000000"/>
        </w:rPr>
        <w:t xml:space="preserve">企业的具体情况如下：</w:t>
      </w:r>
      <w:r/>
    </w:p>
    <w:p>
      <w:pPr>
        <w:pStyle w:val="1090"/>
        <w:ind w:firstLine="480"/>
        <w:spacing w:line="440" w:lineRule="exact"/>
        <w:rPr>
          <w:rFonts w:ascii="宋体" w:hAnsi="宋体" w:eastAsia="宋体" w:cs="宋体"/>
          <w:i w:val="0"/>
          <w:iCs w:val="0"/>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行业；承建（承接）企业为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093"/>
        <w:ind w:firstLine="480"/>
        <w:keepLines w:val="0"/>
        <w:keepNext w:val="0"/>
        <w:pageBreakBefore w:val="0"/>
        <w:spacing w:line="440" w:lineRule="exact"/>
        <w:widowControl/>
        <w:rPr>
          <w:rStyle w:val="1108"/>
          <w:rFonts w:ascii="宋体" w:hAnsi="宋体" w:eastAsia="宋体" w:cs="宋体"/>
          <w:color w:val="000000"/>
        </w:rPr>
        <w:outlineLvl w:val="9"/>
      </w:pPr>
      <w:r>
        <w:rPr>
          <w:rStyle w:val="1108"/>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093"/>
        <w:keepLines w:val="0"/>
        <w:keepNext w:val="0"/>
        <w:pageBreakBefore w:val="0"/>
        <w:spacing w:line="440" w:lineRule="exact"/>
        <w:widowControl/>
        <w:rPr>
          <w:rStyle w:val="1108"/>
          <w:rFonts w:ascii="宋体" w:hAnsi="宋体" w:eastAsia="宋体" w:cs="宋体"/>
          <w:color w:val="000000"/>
        </w:rPr>
        <w:outlineLvl w:val="9"/>
      </w:pPr>
      <w:r>
        <w:rPr>
          <w:rStyle w:val="1108"/>
          <w:rFonts w:ascii="宋体" w:hAnsi="宋体" w:eastAsia="宋体" w:cs="宋体"/>
          <w:color w:val="000000"/>
        </w:rPr>
        <w:t xml:space="preserve">本企业对上述声明内容的真实性负责。如有虚假，将依法承担相应责任。 </w:t>
      </w:r>
      <w:r/>
    </w:p>
    <w:p>
      <w:pPr>
        <w:pStyle w:val="1093"/>
        <w:keepLines w:val="0"/>
        <w:keepNext w:val="0"/>
        <w:pageBreakBefore w:val="0"/>
        <w:spacing w:line="440" w:lineRule="exact"/>
        <w:widowControl/>
        <w:rPr>
          <w:rStyle w:val="1108"/>
          <w:rFonts w:ascii="宋体" w:hAnsi="宋体" w:eastAsia="宋体" w:cs="宋体"/>
          <w:color w:val="000000"/>
        </w:rPr>
        <w:outlineLvl w:val="9"/>
      </w:pPr>
      <w:r>
        <w:rPr>
          <w:rStyle w:val="1108"/>
          <w:rFonts w:ascii="宋体" w:hAnsi="宋体" w:eastAsia="宋体" w:cs="宋体"/>
          <w:color w:val="000000"/>
        </w:rPr>
        <w:t xml:space="preserve">企业名称（盖章）：   </w:t>
      </w:r>
      <w:r/>
    </w:p>
    <w:p>
      <w:pPr>
        <w:pStyle w:val="1093"/>
        <w:keepLines w:val="0"/>
        <w:keepNext w:val="0"/>
        <w:pageBreakBefore w:val="0"/>
        <w:spacing w:line="440" w:lineRule="exact"/>
        <w:widowControl/>
        <w:rPr>
          <w:rStyle w:val="1108"/>
          <w:rFonts w:ascii="宋体" w:hAnsi="宋体" w:eastAsia="宋体" w:cs="宋体"/>
          <w:sz w:val="24"/>
          <w:szCs w:val="24"/>
        </w:rPr>
        <w:outlineLvl w:val="9"/>
      </w:pPr>
      <w:r>
        <w:rPr>
          <w:rStyle w:val="1108"/>
          <w:rFonts w:ascii="宋体" w:hAnsi="宋体" w:eastAsia="宋体" w:cs="宋体"/>
          <w:color w:val="000000"/>
        </w:rPr>
        <w:t xml:space="preserve">日期：   </w:t>
      </w:r>
      <w:r/>
    </w:p>
    <w:p>
      <w:pPr>
        <w:pStyle w:val="1093"/>
        <w:keepLines w:val="0"/>
        <w:keepNext w:val="0"/>
        <w:pageBreakBefore w:val="0"/>
        <w:spacing w:line="440" w:lineRule="exact"/>
        <w:widowControl/>
        <w:rPr>
          <w:rStyle w:val="1108"/>
          <w:rFonts w:ascii="宋体" w:hAnsi="宋体" w:eastAsia="宋体" w:cs="宋体"/>
          <w:color w:val="000000"/>
        </w:rPr>
        <w:outlineLvl w:val="9"/>
      </w:pPr>
      <w:r>
        <w:rPr>
          <w:rStyle w:val="1108"/>
          <w:rFonts w:ascii="宋体" w:hAnsi="宋体" w:eastAsia="宋体" w:cs="宋体"/>
          <w:color w:val="000000"/>
          <w:lang w:val="en-US" w:eastAsia="zh-CN"/>
        </w:rPr>
        <w:t xml:space="preserve">注：供应商对照《关于印发中小企业划型标准规定的通知》（工信部联企业【2011】300号）中的标准，明确标的承接企业所属企业类型。</w:t>
      </w:r>
      <w:r/>
    </w:p>
    <w:p>
      <w:pPr>
        <w:pStyle w:val="1093"/>
        <w:keepLines w:val="0"/>
        <w:keepNext w:val="0"/>
        <w:pageBreakBefore w:val="0"/>
        <w:spacing w:line="440" w:lineRule="exact"/>
        <w:widowControl/>
        <w:rPr>
          <w:rStyle w:val="1108"/>
          <w:rFonts w:ascii="宋体" w:hAnsi="宋体" w:eastAsia="宋体" w:cs="宋体"/>
          <w:color w:val="000000"/>
        </w:rPr>
        <w:outlineLvl w:val="9"/>
      </w:pPr>
      <w:r>
        <w:rPr>
          <w:rStyle w:val="1108"/>
          <w:rFonts w:ascii="宋体" w:hAnsi="宋体" w:eastAsia="宋体" w:cs="宋体"/>
          <w:color w:val="000000"/>
          <w:lang w:val="en-US" w:eastAsia="zh-CN"/>
        </w:rPr>
        <w:t xml:space="preserve">备注：1.从业人员、营业收入、资产总额填报上一年度数据，无上一年度数据的新成立企业可不填报。</w:t>
      </w:r>
      <w:r/>
    </w:p>
    <w:p>
      <w:pPr>
        <w:pStyle w:val="1093"/>
        <w:spacing w:before="240" w:after="240"/>
        <w:rPr>
          <w:rStyle w:val="847"/>
          <w:rFonts w:ascii="宋体" w:hAnsi="宋体" w:eastAsia="宋体" w:cs="宋体"/>
          <w:b w:val="0"/>
          <w:bCs w:val="0"/>
          <w:color w:val="auto"/>
          <w:sz w:val="24"/>
          <w:szCs w:val="24"/>
        </w:rPr>
      </w:pPr>
      <w:r>
        <w:rPr>
          <w:rFonts w:ascii="宋体" w:hAnsi="宋体" w:eastAsia="宋体" w:cs="宋体"/>
          <w:b w:val="0"/>
          <w:bCs w:val="0"/>
          <w:color w:val="auto"/>
          <w:sz w:val="24"/>
          <w:szCs w:val="24"/>
        </w:rPr>
        <w:t xml:space="preserve">2.涉及多个采购标的的项目，供应商应当逐一填报与采购项目属性一致的每个采购标的（主要采购标的，不包括配件、辅料等）的制造商或者承建（承接）供应商信息。</w:t>
      </w:r>
      <w:r/>
    </w:p>
    <w:p>
      <w:pPr>
        <w:pStyle w:val="1093"/>
        <w:spacing w:before="240" w:after="240"/>
        <w:rPr>
          <w:rStyle w:val="1108"/>
          <w:rFonts w:ascii="宋体" w:hAnsi="宋体" w:eastAsia="宋体" w:cs="宋体"/>
          <w:b w:val="0"/>
          <w:bCs w:val="0"/>
          <w:color w:val="auto"/>
          <w:sz w:val="24"/>
          <w:szCs w:val="24"/>
          <w:highlight w:val="none"/>
        </w:rPr>
      </w:pPr>
      <w:r>
        <w:rPr>
          <w:rStyle w:val="1108"/>
          <w:rFonts w:hint="eastAsia" w:ascii="宋体" w:hAnsi="宋体" w:eastAsia="宋体" w:cs="宋体"/>
          <w:b w:val="0"/>
          <w:bCs w:val="0"/>
          <w:color w:val="auto"/>
          <w:highlight w:val="none"/>
          <w:lang w:val="en-US" w:eastAsia="zh-CN"/>
        </w:rPr>
        <w:t xml:space="preserve">3.</w:t>
      </w:r>
      <w:r>
        <w:rPr>
          <w:rStyle w:val="1108"/>
          <w:rFonts w:ascii="宋体" w:hAnsi="宋体" w:eastAsia="宋体" w:cs="宋体"/>
          <w:b w:val="0"/>
          <w:bCs w:val="0"/>
          <w:color w:val="auto"/>
          <w:highlight w:val="none"/>
        </w:rPr>
        <w:t xml:space="preserve">在服务采购项目中，服务由中小企业承接，即提供服务的人员为中小企业依照《中华人民共和国劳动合同法》订立劳动合同的从业人员。</w:t>
      </w:r>
      <w:r>
        <w:rPr>
          <w:rStyle w:val="1108"/>
          <w:rFonts w:ascii="宋体" w:hAnsi="宋体" w:eastAsia="宋体" w:cs="宋体"/>
          <w:b w:val="0"/>
          <w:bCs w:val="0"/>
          <w:color w:val="auto"/>
          <w:sz w:val="24"/>
          <w:szCs w:val="24"/>
          <w:highlight w:val="none"/>
        </w:rPr>
        <w:t xml:space="preserve">服务类项目中供应商若使用退休人员，将不享受相应扶持政策。</w:t>
      </w:r>
      <w:r/>
    </w:p>
    <w:p>
      <w:pPr>
        <w:pStyle w:val="1093"/>
        <w:spacing w:line="440" w:lineRule="exact"/>
        <w:rPr>
          <w:rFonts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w:t>
      </w:r>
      <w:r>
        <w:rPr>
          <w:rFonts w:ascii="宋体" w:hAnsi="宋体" w:eastAsia="宋体" w:cs="宋体"/>
          <w:b w:val="0"/>
          <w:bCs w:val="0"/>
          <w:color w:val="auto"/>
          <w:highlight w:val="none"/>
          <w:lang w:val="en-US" w:eastAsia="zh-CN"/>
        </w:rPr>
        <w:t xml:space="preserve">若供应商对照《政府采购促进中小企业发展管理办法》 (财库〔2020〕46号)中的规定，明确不符合</w:t>
      </w:r>
      <w:r>
        <w:rPr>
          <w:rFonts w:hint="eastAsia" w:ascii="宋体" w:hAnsi="宋体" w:eastAsia="宋体" w:cs="宋体"/>
          <w:b w:val="0"/>
          <w:bCs w:val="0"/>
          <w:color w:val="auto"/>
          <w:highlight w:val="none"/>
          <w:lang w:val="en-US" w:eastAsia="zh-CN"/>
        </w:rPr>
        <w:t xml:space="preserve">中小企业</w:t>
      </w:r>
      <w:r>
        <w:rPr>
          <w:rFonts w:ascii="宋体" w:hAnsi="宋体" w:eastAsia="宋体" w:cs="宋体"/>
          <w:b w:val="0"/>
          <w:bCs w:val="0"/>
          <w:color w:val="auto"/>
          <w:highlight w:val="none"/>
          <w:lang w:val="en-US" w:eastAsia="zh-CN"/>
        </w:rPr>
        <w:t xml:space="preserve">的，则无需提供此声明函。 </w:t>
      </w:r>
      <w:r/>
    </w:p>
    <w:p>
      <w:pPr>
        <w:pStyle w:val="1093"/>
        <w:keepLines w:val="0"/>
        <w:keepNext w:val="0"/>
        <w:pageBreakBefore w:val="0"/>
        <w:spacing w:line="440" w:lineRule="exact"/>
        <w:widowControl/>
        <w:rPr>
          <w:rStyle w:val="1108"/>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93"/>
        <w:keepLines w:val="0"/>
        <w:keepNext w:val="0"/>
        <w:pageBreakBefore w:val="0"/>
        <w:spacing w:line="440" w:lineRule="exact"/>
        <w:widowControl/>
        <w:rPr>
          <w:rStyle w:val="1108"/>
          <w:rFonts w:hint="eastAsia" w:ascii="宋体" w:hAnsi="宋体" w:eastAsia="宋体" w:cs="宋体"/>
          <w:color w:val="000000"/>
          <w:sz w:val="24"/>
          <w:szCs w:val="24"/>
        </w:rPr>
      </w:pPr>
      <w:r>
        <w:rPr>
          <w:rStyle w:val="1108"/>
          <w:rFonts w:hint="eastAsia" w:ascii="宋体" w:hAnsi="宋体" w:eastAsia="宋体" w:cs="宋体"/>
          <w:color w:val="000000"/>
          <w:sz w:val="24"/>
          <w:szCs w:val="24"/>
        </w:rPr>
        <w:t xml:space="preserve">附：中小企业划型标准规定</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（十六）其他未列明行业。从业人员300人以下的为中小微型企业。其中，从业人员100人及以上的为中型企业；从业人员10人及以上的为小型企业；从业人员10人以下的为微型企业。</w:t>
      </w:r>
      <w:r/>
    </w:p>
    <w:p>
      <w:pPr>
        <w:pStyle w:val="1093"/>
        <w:keepLines w:val="0"/>
        <w:keepNext w:val="0"/>
        <w:pageBreakBefore w:val="0"/>
        <w:spacing w:line="440" w:lineRule="exact"/>
        <w:widowControl/>
        <w:rPr>
          <w:rStyle w:val="1108"/>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6"/>
        <w:numPr>
          <w:ilvl w:val="0"/>
          <w:numId w:val="20"/>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残疾人福利性单位声明函</w:t>
      </w:r>
      <w:r>
        <w:rPr>
          <w:rFonts w:hint="eastAsia" w:ascii="宋体" w:hAnsi="宋体" w:eastAsia="宋体" w:cs="宋体"/>
          <w:b/>
          <w:sz w:val="32"/>
          <w:szCs w:val="32"/>
          <w:lang w:val="en-US" w:eastAsia="zh-CN"/>
        </w:rPr>
        <w:t xml:space="preserve">（专门面向中小企业）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100"/>
        <w:keepLines w:val="0"/>
        <w:keepNext w:val="0"/>
        <w:spacing w:before="240" w:after="240"/>
        <w:rPr>
          <w:rStyle w:val="1108"/>
          <w:rFonts w:ascii="宋体" w:hAnsi="宋体" w:eastAsia="宋体" w:cs="宋体"/>
          <w:sz w:val="24"/>
          <w:szCs w:val="24"/>
        </w:rPr>
        <w:outlineLvl w:val="9"/>
      </w:pPr>
      <w:r>
        <w:rPr>
          <w:rStyle w:val="1108"/>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100"/>
        <w:keepLines w:val="0"/>
        <w:keepNext w:val="0"/>
        <w:spacing w:before="240" w:after="240"/>
        <w:rPr>
          <w:rStyle w:val="1108"/>
          <w:rFonts w:ascii="宋体" w:hAnsi="宋体" w:eastAsia="宋体" w:cs="宋体"/>
          <w:sz w:val="24"/>
          <w:szCs w:val="24"/>
        </w:rPr>
        <w:outlineLvl w:val="9"/>
      </w:pPr>
      <w:r>
        <w:rPr>
          <w:rStyle w:val="1108"/>
          <w:rFonts w:ascii="宋体" w:hAnsi="宋体" w:eastAsia="宋体" w:cs="宋体"/>
          <w:color w:val="000000"/>
        </w:rPr>
        <w:t xml:space="preserve">本单位对上述声明的真实性负责。如有虚假，将依法承担相应责任。</w:t>
      </w:r>
      <w:r/>
    </w:p>
    <w:p>
      <w:pPr>
        <w:pStyle w:val="1100"/>
        <w:jc w:val="center"/>
        <w:keepLines w:val="0"/>
        <w:keepNext w:val="0"/>
        <w:spacing w:before="240" w:after="240"/>
        <w:rPr>
          <w:rStyle w:val="1108"/>
          <w:rFonts w:ascii="宋体" w:hAnsi="宋体" w:eastAsia="宋体" w:cs="宋体"/>
          <w:sz w:val="24"/>
          <w:szCs w:val="24"/>
        </w:rPr>
        <w:outlineLvl w:val="9"/>
      </w:pPr>
      <w:r>
        <w:rPr>
          <w:rStyle w:val="1108"/>
          <w:rFonts w:ascii="宋体" w:hAnsi="宋体" w:eastAsia="宋体" w:cs="宋体"/>
          <w:color w:val="000000"/>
        </w:rPr>
        <w:t xml:space="preserve"> </w:t>
      </w:r>
      <w:r/>
    </w:p>
    <w:p>
      <w:pPr>
        <w:pStyle w:val="1100"/>
        <w:jc w:val="center"/>
        <w:keepLines w:val="0"/>
        <w:keepNext w:val="0"/>
        <w:spacing w:before="240" w:after="240"/>
        <w:rPr>
          <w:rStyle w:val="1108"/>
          <w:rFonts w:ascii="宋体" w:hAnsi="宋体" w:eastAsia="宋体" w:cs="宋体"/>
          <w:sz w:val="24"/>
          <w:szCs w:val="24"/>
        </w:rPr>
        <w:outlineLvl w:val="9"/>
      </w:pPr>
      <w:r>
        <w:rPr>
          <w:rStyle w:val="1108"/>
          <w:rFonts w:ascii="宋体" w:hAnsi="宋体" w:eastAsia="宋体" w:cs="宋体"/>
          <w:color w:val="000000"/>
        </w:rPr>
        <w:t xml:space="preserve"> </w:t>
      </w:r>
      <w:r/>
    </w:p>
    <w:p>
      <w:pPr>
        <w:pStyle w:val="1100"/>
        <w:keepLines w:val="0"/>
        <w:keepNext w:val="0"/>
        <w:spacing w:before="240" w:after="240"/>
        <w:rPr>
          <w:rStyle w:val="1108"/>
          <w:rFonts w:ascii="宋体" w:hAnsi="宋体" w:eastAsia="宋体" w:cs="宋体"/>
          <w:sz w:val="24"/>
          <w:szCs w:val="24"/>
        </w:rPr>
        <w:outlineLvl w:val="9"/>
      </w:pPr>
      <w:r>
        <w:rPr>
          <w:rStyle w:val="1108"/>
          <w:rFonts w:ascii="宋体" w:hAnsi="宋体" w:eastAsia="宋体" w:cs="宋体"/>
          <w:color w:val="000000"/>
        </w:rPr>
        <w:t xml:space="preserve">单位名称（盖章）：   </w:t>
      </w:r>
      <w:r/>
    </w:p>
    <w:p>
      <w:pPr>
        <w:pStyle w:val="1100"/>
        <w:keepLines w:val="0"/>
        <w:keepNext w:val="0"/>
        <w:spacing w:before="240" w:after="240"/>
        <w:rPr>
          <w:rStyle w:val="1108"/>
          <w:rFonts w:ascii="宋体" w:hAnsi="宋体" w:eastAsia="宋体" w:cs="宋体"/>
          <w:sz w:val="24"/>
          <w:szCs w:val="24"/>
        </w:rPr>
        <w:outlineLvl w:val="9"/>
      </w:pPr>
      <w:r>
        <w:rPr>
          <w:rStyle w:val="1108"/>
          <w:rFonts w:ascii="宋体" w:hAnsi="宋体" w:eastAsia="宋体" w:cs="宋体"/>
          <w:color w:val="000000"/>
        </w:rPr>
        <w:t xml:space="preserve">日期：   </w:t>
      </w:r>
      <w:r/>
    </w:p>
    <w:p>
      <w:pPr>
        <w:pStyle w:val="1100"/>
        <w:keepLines w:val="0"/>
        <w:keepNext w:val="0"/>
        <w:spacing w:before="240" w:after="240"/>
        <w:rPr>
          <w:rStyle w:val="1108"/>
          <w:rFonts w:ascii="宋体" w:hAnsi="宋体" w:eastAsia="宋体" w:cs="宋体"/>
          <w:sz w:val="24"/>
          <w:szCs w:val="24"/>
        </w:rPr>
        <w:outlineLvl w:val="9"/>
      </w:pPr>
      <w:r>
        <w:rPr>
          <w:rStyle w:val="1108"/>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00"/>
        <w:keepLines w:val="0"/>
        <w:keepNext w:val="0"/>
        <w:spacing w:before="240" w:after="240"/>
        <w:rPr>
          <w:rStyle w:val="1108"/>
          <w:rFonts w:ascii="宋体" w:hAnsi="宋体" w:eastAsia="宋体" w:cs="宋体"/>
          <w:sz w:val="24"/>
          <w:szCs w:val="24"/>
        </w:rPr>
        <w:outlineLvl w:val="9"/>
      </w:pPr>
      <w:r>
        <w:rPr>
          <w:rStyle w:val="1108"/>
          <w:rFonts w:ascii="宋体" w:hAnsi="宋体" w:eastAsia="宋体" w:cs="宋体"/>
          <w:color w:val="000000"/>
        </w:rPr>
        <w:t xml:space="preserve">供应商提供的《残疾人福利性单位声明函》与事实不符的，依照《政府采购法》第七十七条第一款的规定追究法律责任。</w:t>
      </w:r>
      <w:r/>
    </w:p>
    <w:p>
      <w:pPr>
        <w:pStyle w:val="1100"/>
        <w:keepLines w:val="0"/>
        <w:keepNext w:val="0"/>
        <w:spacing w:before="240" w:after="240"/>
        <w:rPr>
          <w:rStyle w:val="1108"/>
          <w:rFonts w:ascii="宋体" w:hAnsi="宋体" w:eastAsia="宋体" w:cs="宋体"/>
          <w:sz w:val="24"/>
          <w:szCs w:val="24"/>
        </w:rPr>
        <w:outlineLvl w:val="9"/>
      </w:pPr>
      <w:r>
        <w:rPr>
          <w:rStyle w:val="1108"/>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100"/>
        <w:keepLines w:val="0"/>
        <w:keepNext w:val="0"/>
        <w:spacing w:before="240" w:after="240"/>
        <w:rPr>
          <w:rStyle w:val="1108"/>
          <w:rFonts w:ascii="宋体" w:hAnsi="宋体" w:eastAsia="宋体" w:cs="宋体"/>
          <w:sz w:val="24"/>
          <w:szCs w:val="24"/>
        </w:rPr>
        <w:outlineLvl w:val="9"/>
      </w:pPr>
      <w:r>
        <w:rPr>
          <w:rStyle w:val="1108"/>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ind w:firstLine="648"/>
        <w:jc w:val="left"/>
        <w:rPr>
          <w:rFonts w:hint="eastAsia"/>
          <w:lang w:val="en-US" w:eastAsia="zh-CN"/>
        </w:rPr>
      </w:pPr>
      <w:r>
        <w:rPr>
          <w:rFonts w:hint="eastAsia"/>
          <w:lang w:val="en-US" w:eastAsia="zh-CN"/>
        </w:rPr>
      </w:r>
      <w:r/>
    </w:p>
    <w:p>
      <w:pPr>
        <w:pStyle w:val="1076"/>
        <w:numPr>
          <w:ilvl w:val="0"/>
          <w:numId w:val="20"/>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监狱</w:t>
      </w:r>
      <w:r>
        <w:rPr>
          <w:rFonts w:hint="eastAsia" w:ascii="Times New Roman" w:hAnsi="Times New Roman" w:eastAsia="宋体" w:cs="Times New Roman"/>
          <w:b/>
          <w:bCs/>
          <w:sz w:val="32"/>
          <w:szCs w:val="32"/>
          <w:lang w:val="en-US" w:eastAsia="zh-CN"/>
        </w:rPr>
        <w:t xml:space="preserve">企业</w:t>
      </w:r>
      <w:r>
        <w:rPr>
          <w:rFonts w:hint="eastAsia" w:ascii="Times New Roman" w:hAnsi="Times New Roman" w:cs="Times New Roman"/>
          <w:b/>
          <w:bCs/>
          <w:sz w:val="32"/>
          <w:szCs w:val="32"/>
          <w:lang w:val="en-US" w:eastAsia="zh-CN"/>
        </w:rPr>
        <w:t xml:space="preserve">的证明文件</w:t>
      </w:r>
      <w:r>
        <w:rPr>
          <w:rFonts w:hint="eastAsia" w:ascii="宋体" w:hAnsi="宋体" w:eastAsia="宋体" w:cs="宋体"/>
          <w:b/>
          <w:sz w:val="32"/>
          <w:szCs w:val="32"/>
          <w:lang w:val="en-US" w:eastAsia="zh-CN"/>
        </w:rPr>
        <w:t xml:space="preserve">（专门面向中小企业）</w:t>
      </w:r>
      <w:r/>
    </w:p>
    <w:p>
      <w:pPr>
        <w:pStyle w:val="1087"/>
        <w:ind w:firstLine="4560"/>
        <w:keepLines w:val="0"/>
        <w:keepNext w:val="0"/>
        <w:spacing w:before="240" w:after="240"/>
        <w:rPr>
          <w:rStyle w:val="1034"/>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102"/>
        <w:ind w:firstLine="480"/>
        <w:keepLines w:val="0"/>
        <w:keepNext w:val="0"/>
        <w:spacing w:line="440" w:lineRule="exact"/>
        <w:rPr>
          <w:rStyle w:val="1108"/>
          <w:rFonts w:ascii="宋体" w:hAnsi="宋体" w:eastAsia="宋体" w:cs="宋体"/>
          <w:color w:val="000000"/>
          <w:sz w:val="24"/>
          <w:szCs w:val="24"/>
        </w:rPr>
        <w:outlineLvl w:val="9"/>
      </w:pPr>
      <w:r>
        <w:rPr>
          <w:rStyle w:val="1108"/>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02"/>
        <w:keepLines w:val="0"/>
        <w:keepNext w:val="0"/>
        <w:rPr>
          <w:rStyle w:val="1108"/>
          <w:rFonts w:ascii="等线" w:hAnsi="等线" w:eastAsia="等线" w:cs="Times New Roman"/>
        </w:rPr>
        <w:outlineLvl w:val="9"/>
      </w:pPr>
      <w:r>
        <w:rPr>
          <w:rStyle w:val="1108"/>
          <w:rFonts w:hint="eastAsia" w:ascii="等线" w:hAnsi="等线" w:eastAsia="等线" w:cs="Times New Roman"/>
          <w:color w:val="000000"/>
        </w:rPr>
        <w:t xml:space="preserve">      </w:t>
      </w:r>
      <w:r/>
    </w:p>
    <w:p>
      <w:pPr>
        <w:pStyle w:val="1076"/>
        <w:numPr>
          <w:ilvl w:val="0"/>
          <w:numId w:val="0"/>
        </w:numPr>
        <w:ind w:firstLine="480"/>
        <w:keepLines w:val="0"/>
        <w:keepNext w:val="0"/>
        <w:pageBreakBefore w:val="0"/>
        <w:spacing w:line="440" w:lineRule="exact"/>
        <w:widowControl w:val="off"/>
        <w:rPr>
          <w:rStyle w:val="1108"/>
          <w:rFonts w:hint="eastAsia" w:ascii="宋体" w:hAnsi="宋体" w:eastAsia="宋体" w:cs="宋体"/>
          <w:b/>
          <w:bCs w:val="0"/>
          <w:color w:val="auto"/>
          <w:sz w:val="24"/>
          <w:szCs w:val="22"/>
          <w:highlight w:val="none"/>
          <w:lang w:eastAsia="zh-CN"/>
        </w:rPr>
        <w:outlineLvl w:val="9"/>
      </w:pPr>
      <w:r>
        <w:rPr>
          <w:rStyle w:val="1108"/>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w:t>
      </w:r>
      <w:r/>
    </w:p>
    <w:p>
      <w:pPr>
        <w:numPr>
          <w:ilvl w:val="0"/>
          <w:numId w:val="18"/>
        </w:numPr>
        <w:ind w:left="0" w:firstLine="42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经费测算明细表</w:t>
      </w:r>
      <w:r/>
    </w:p>
    <w:tbl>
      <w:tblPr>
        <w:tblStyle w:val="848"/>
        <w:tblpPr w:horzAnchor="text" w:tblpXSpec="center" w:vertAnchor="text" w:tblpY="1" w:leftFromText="180" w:topFromText="0" w:rightFromText="180" w:bottomFromText="0"/>
        <w:tblW w:w="10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03"/>
        <w:gridCol w:w="2437"/>
        <w:gridCol w:w="1242"/>
        <w:gridCol w:w="1528"/>
        <w:gridCol w:w="1335"/>
      </w:tblGrid>
      <w:tr>
        <w:trPr>
          <w:jc w:val="center"/>
          <w:trHeight w:val="1258"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序号</w:t>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项    目</w:t>
            </w:r>
            <w:r/>
          </w:p>
        </w:tc>
        <w:tc>
          <w:tcPr>
            <w:tcW w:w="2437"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测算依据和测算式</w:t>
            </w:r>
            <w:r/>
          </w:p>
        </w:tc>
        <w:tc>
          <w:tcPr>
            <w:tcW w:w="124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月支出</w:t>
            </w:r>
            <w:r/>
          </w:p>
          <w:p>
            <w:pPr>
              <w:ind w:firstLine="0"/>
              <w:jc w:val="center"/>
              <w:rPr>
                <w:rFonts w:hint="eastAsia" w:ascii="宋体" w:hAnsi="宋体" w:cs="宋体"/>
                <w:sz w:val="24"/>
              </w:rPr>
            </w:pPr>
            <w:r>
              <w:rPr>
                <w:rFonts w:hint="eastAsia" w:ascii="宋体" w:hAnsi="宋体" w:cs="宋体"/>
                <w:sz w:val="24"/>
              </w:rPr>
              <w:t xml:space="preserve">（元）</w:t>
            </w:r>
            <w:r/>
          </w:p>
        </w:tc>
        <w:tc>
          <w:tcPr>
            <w:tcW w:w="1528"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总支出（元）</w:t>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备 注</w:t>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1</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人员费用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r>
            <w:r/>
          </w:p>
        </w:tc>
      </w:tr>
      <w:tr>
        <w:trPr>
          <w:jc w:val="center"/>
          <w:trHeight w:val="455"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员工工资</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61"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社会保险</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68" w:hRule="exact"/>
        </w:trPr>
        <w:tc>
          <w:tcPr>
            <w:tcW w:w="862" w:type="dxa"/>
            <w:vAlign w:val="center"/>
            <w:textDirection w:val="lrTb"/>
            <w:noWrap w:val="false"/>
          </w:tcPr>
          <w:p>
            <w:pPr>
              <w:ind w:firstLine="480"/>
              <w:jc w:val="center"/>
              <w:rPr>
                <w:rFonts w:hint="eastAsia" w:ascii="宋体" w:hAnsi="宋体" w:cs="宋体"/>
                <w:b w:val="0"/>
                <w:bCs w:val="0"/>
                <w:sz w:val="24"/>
              </w:rPr>
            </w:pPr>
            <w:r>
              <w:rPr>
                <w:rFonts w:hint="eastAsia" w:ascii="宋体" w:hAnsi="宋体" w:cs="宋体"/>
                <w:b w:val="0"/>
                <w:bCs w:val="0"/>
                <w:sz w:val="24"/>
              </w:rPr>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住房公积金</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66"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2</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服务用品费用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45"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3</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意外保险费用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4</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劳保用品</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r>
      <w:tr>
        <w:trPr>
          <w:jc w:val="center"/>
          <w:trHeight w:val="453"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5</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办公费用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522" w:hRule="exact"/>
        </w:trPr>
        <w:tc>
          <w:tcPr>
            <w:tcW w:w="862" w:type="dxa"/>
            <w:vAlign w:val="center"/>
            <w:textDirection w:val="lrTb"/>
            <w:noWrap w:val="false"/>
          </w:tcPr>
          <w:p>
            <w:pPr>
              <w:ind w:firstLine="0"/>
              <w:jc w:val="center"/>
              <w:rPr>
                <w:rFonts w:ascii="宋体" w:hAnsi="宋体" w:cs="宋体"/>
                <w:b w:val="0"/>
                <w:bCs w:val="0"/>
                <w:sz w:val="24"/>
              </w:rPr>
            </w:pPr>
            <w:r>
              <w:rPr>
                <w:rFonts w:hint="eastAsia" w:ascii="宋体" w:hAnsi="宋体" w:cs="宋体"/>
                <w:b w:val="0"/>
                <w:bCs w:val="0"/>
                <w:sz w:val="24"/>
              </w:rPr>
              <w:t xml:space="preserve">6</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其它费用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7</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税金[(1+2┅+10)*税率]</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69"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合计</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bl>
    <w:p>
      <w:pPr>
        <w:ind w:left="0" w:right="0" w:firstLine="0"/>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针对本项目</w:t>
      </w:r>
      <w:r>
        <w:rPr>
          <w:rFonts w:ascii="宋体" w:hAnsi="宋体" w:eastAsia="宋体" w:cs="宋体"/>
          <w:b/>
          <w:bCs/>
          <w:sz w:val="24"/>
          <w:szCs w:val="24"/>
          <w:highlight w:val="none"/>
          <w:u w:val="single"/>
        </w:rPr>
        <w:t xml:space="preserve">（是或否）</w:t>
      </w:r>
      <w:r>
        <w:rPr>
          <w:rFonts w:ascii="宋体" w:hAnsi="宋体" w:eastAsia="宋体" w:cs="宋体"/>
          <w:b/>
          <w:bCs/>
          <w:sz w:val="24"/>
          <w:szCs w:val="24"/>
          <w:highlight w:val="none"/>
        </w:rPr>
        <w:t xml:space="preserve">使用退休人员</w:t>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p>
    <w:p>
      <w:pPr>
        <w:numPr>
          <w:ilvl w:val="0"/>
          <w:numId w:val="0"/>
        </w:numPr>
        <w:ind w:right="0"/>
        <w:keepLines w:val="0"/>
        <w:keepNext w:val="0"/>
        <w:pageBreakBefore w:val="0"/>
        <w:spacing w:line="44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1.上表格必须如实提供，内容表述不全的可自行添加。此表的合计金额应与开标一览表相符，如有不符，以开标一览表为准。</w:t>
      </w:r>
      <w:r/>
    </w:p>
    <w:p>
      <w:pPr>
        <w:numPr>
          <w:ilvl w:val="0"/>
          <w:numId w:val="0"/>
        </w:numPr>
        <w:ind w:right="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sz w:val="24"/>
          <w:szCs w:val="24"/>
        </w:rPr>
        <w:t xml:space="preserve">请供应商明确针对该项目是否使用退休人员：如使用退休人员，则在横线处填写“是”；如未使用退休人员，则在横线处填写“否”。（此为必填项）</w:t>
      </w:r>
      <w:r/>
    </w:p>
    <w:p>
      <w:pPr>
        <w:pStyle w:val="883"/>
        <w:ind w:left="0" w:firstLine="0"/>
        <w:keepLines w:val="0"/>
        <w:keepNext w:val="0"/>
        <w:pageBreakBefore w:val="0"/>
        <w:spacing w:line="440" w:lineRule="exact"/>
        <w:widowControl w:val="off"/>
        <w:rPr>
          <w:rFonts w:hint="eastAsia" w:ascii="宋体" w:hAnsi="宋体" w:eastAsia="宋体" w:cs="宋体"/>
          <w:i w:val="0"/>
          <w:iCs w:val="0"/>
          <w:sz w:val="24"/>
          <w:szCs w:val="24"/>
          <w:u w:val="none"/>
          <w:lang w:val="en-US" w:eastAsia="zh-CN"/>
        </w:rPr>
      </w:pPr>
      <w:r>
        <w:rPr>
          <w:rStyle w:val="1108"/>
          <w:rFonts w:hint="eastAsia" w:ascii="宋体" w:hAnsi="宋体" w:eastAsia="宋体" w:cs="宋体"/>
          <w:i w:val="0"/>
          <w:iCs w:val="0"/>
          <w:color w:val="000000"/>
          <w:sz w:val="24"/>
          <w:szCs w:val="24"/>
          <w:highlight w:val="none"/>
          <w:u w:val="none"/>
          <w:lang w:val="en-US" w:eastAsia="zh-CN"/>
        </w:rPr>
        <w:t xml:space="preserve">3.</w:t>
      </w:r>
      <w:r>
        <w:rPr>
          <w:rStyle w:val="1108"/>
          <w:rFonts w:hint="eastAsia" w:ascii="宋体" w:hAnsi="宋体" w:eastAsia="宋体" w:cs="宋体"/>
          <w:i w:val="0"/>
          <w:iCs w:val="0"/>
          <w:color w:val="000000"/>
          <w:sz w:val="24"/>
          <w:szCs w:val="24"/>
          <w:highlight w:val="none"/>
          <w:u w:val="none"/>
          <w:lang w:eastAsia="zh-CN"/>
        </w:rPr>
        <w:t xml:space="preserve">如有分包，投标人投任何一个包的标的，都需单独填写经费测算明细表。</w:t>
      </w:r>
      <w:r/>
    </w:p>
    <w:p>
      <w:pPr>
        <w:rPr>
          <w:rFonts w:hint="eastAsia" w:eastAsia="宋体"/>
          <w:lang w:eastAsia="zh-CN"/>
        </w:rPr>
      </w:pPr>
      <w:r>
        <w:rPr>
          <w:rFonts w:hint="eastAsia" w:eastAsia="宋体"/>
          <w:lang w:eastAsia="zh-CN"/>
        </w:rPr>
      </w:r>
      <w:r/>
    </w:p>
    <w:p>
      <w:pPr>
        <w:numPr>
          <w:ilvl w:val="0"/>
          <w:numId w:val="18"/>
        </w:numPr>
        <w:ind w:left="0" w:firstLine="42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bookmarkStart w:id="216" w:name="_Toc32716"/>
      <w:r/>
      <w:bookmarkStart w:id="217" w:name="_Toc439"/>
      <w:r>
        <w:rPr>
          <w:rFonts w:hint="eastAsia" w:ascii="宋体" w:hAnsi="宋体" w:eastAsia="宋体" w:cs="Times New Roman"/>
          <w:b/>
          <w:bCs/>
          <w:sz w:val="32"/>
          <w:szCs w:val="32"/>
          <w:highlight w:val="none"/>
        </w:rPr>
        <w:t xml:space="preserve">物耗品报价表</w:t>
      </w:r>
      <w:bookmarkEnd w:id="216"/>
      <w:r/>
      <w:bookmarkEnd w:id="217"/>
      <w:r/>
      <w:r/>
    </w:p>
    <w:tbl>
      <w:tblPr>
        <w:tblStyle w:val="848"/>
        <w:tblW w:w="97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3"/>
        <w:gridCol w:w="1188"/>
        <w:gridCol w:w="1163"/>
        <w:gridCol w:w="905"/>
        <w:gridCol w:w="818"/>
        <w:gridCol w:w="1371"/>
        <w:gridCol w:w="1392"/>
        <w:gridCol w:w="2522"/>
      </w:tblGrid>
      <w:tr>
        <w:trPr>
          <w:jc w:val="center"/>
          <w:trHeight w:val="287"/>
        </w:trPr>
        <w:tc>
          <w:tcPr>
            <w:tcMar>
              <w:left w:w="0" w:type="dxa"/>
              <w:top w:w="0" w:type="dxa"/>
              <w:right w:w="0" w:type="dxa"/>
              <w:bottom w:w="0" w:type="dxa"/>
            </w:tcMar>
            <w:tcW w:w="413"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序号</w:t>
            </w:r>
            <w:r/>
          </w:p>
        </w:tc>
        <w:tc>
          <w:tcPr>
            <w:tcMar>
              <w:left w:w="0" w:type="dxa"/>
              <w:top w:w="0" w:type="dxa"/>
              <w:right w:w="0" w:type="dxa"/>
              <w:bottom w:w="0" w:type="dxa"/>
            </w:tcMar>
            <w:tcW w:w="1188"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物品名称</w:t>
            </w:r>
            <w:r/>
          </w:p>
        </w:tc>
        <w:tc>
          <w:tcPr>
            <w:tcMar>
              <w:left w:w="0" w:type="dxa"/>
              <w:top w:w="0" w:type="dxa"/>
              <w:right w:w="0" w:type="dxa"/>
              <w:bottom w:w="0" w:type="dxa"/>
            </w:tcMar>
            <w:tcW w:w="1163"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数量/月</w:t>
            </w:r>
            <w:r/>
          </w:p>
        </w:tc>
        <w:tc>
          <w:tcPr>
            <w:tcMar>
              <w:left w:w="0" w:type="dxa"/>
              <w:top w:w="0" w:type="dxa"/>
              <w:right w:w="0" w:type="dxa"/>
              <w:bottom w:w="0" w:type="dxa"/>
            </w:tcMar>
            <w:tcW w:w="905"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品牌</w:t>
            </w:r>
            <w:r/>
          </w:p>
        </w:tc>
        <w:tc>
          <w:tcPr>
            <w:tcMar>
              <w:left w:w="0" w:type="dxa"/>
              <w:top w:w="0" w:type="dxa"/>
              <w:right w:w="0" w:type="dxa"/>
              <w:bottom w:w="0" w:type="dxa"/>
            </w:tcMar>
            <w:tcW w:w="818"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单价（元）</w:t>
            </w:r>
            <w:r/>
          </w:p>
        </w:tc>
        <w:tc>
          <w:tcPr>
            <w:tcMar>
              <w:left w:w="0" w:type="dxa"/>
              <w:top w:w="0" w:type="dxa"/>
              <w:right w:w="0" w:type="dxa"/>
              <w:bottom w:w="0" w:type="dxa"/>
            </w:tcMar>
            <w:tcW w:w="1371"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月支出（元）</w:t>
            </w:r>
            <w:r/>
          </w:p>
        </w:tc>
        <w:tc>
          <w:tcPr>
            <w:tcMar>
              <w:left w:w="0" w:type="dxa"/>
              <w:top w:w="0" w:type="dxa"/>
              <w:right w:w="0" w:type="dxa"/>
              <w:bottom w:w="0" w:type="dxa"/>
            </w:tcMar>
            <w:tcW w:w="1392"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总支出（元）</w:t>
            </w:r>
            <w:r/>
          </w:p>
        </w:tc>
        <w:tc>
          <w:tcPr>
            <w:tcMar>
              <w:left w:w="0" w:type="dxa"/>
              <w:top w:w="0" w:type="dxa"/>
              <w:right w:w="0" w:type="dxa"/>
              <w:bottom w:w="0" w:type="dxa"/>
            </w:tcMar>
            <w:tcW w:w="2522"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备注（如设备使用年限、作业工具等需要说明的其他事项）</w:t>
            </w:r>
            <w:r/>
          </w:p>
        </w:tc>
      </w:tr>
      <w:tr>
        <w:trPr>
          <w:jc w:val="center"/>
          <w:trHeight w:val="287"/>
        </w:trPr>
        <w:tc>
          <w:tcPr>
            <w:tcMar>
              <w:left w:w="0" w:type="dxa"/>
              <w:top w:w="0" w:type="dxa"/>
              <w:right w:w="0" w:type="dxa"/>
              <w:bottom w:w="0" w:type="dxa"/>
            </w:tcMar>
            <w:tcW w:w="413"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1</w:t>
            </w:r>
            <w:r/>
          </w:p>
        </w:tc>
        <w:tc>
          <w:tcPr>
            <w:tcMar>
              <w:left w:w="0" w:type="dxa"/>
              <w:top w:w="0" w:type="dxa"/>
              <w:right w:w="0" w:type="dxa"/>
              <w:bottom w:w="0" w:type="dxa"/>
            </w:tcMar>
            <w:tcW w:w="1188"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163"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905"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818"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371"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392"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2522"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sz w:val="24"/>
                <w:szCs w:val="24"/>
              </w:rPr>
            </w:pPr>
            <w:r>
              <w:rPr>
                <w:rStyle w:val="847"/>
                <w:rFonts w:ascii="宋体" w:hAnsi="宋体" w:eastAsia="宋体" w:cs="宋体"/>
                <w:b w:val="0"/>
                <w:bCs w:val="0"/>
                <w:i w:val="0"/>
                <w:iCs w:val="0"/>
                <w:smallCaps w:val="0"/>
                <w:color w:val="000000"/>
                <w:sz w:val="24"/>
                <w:szCs w:val="24"/>
              </w:rPr>
              <w:t xml:space="preserve">    </w:t>
            </w:r>
            <w:r/>
          </w:p>
        </w:tc>
      </w:tr>
      <w:tr>
        <w:trPr>
          <w:jc w:val="center"/>
          <w:trHeight w:val="287"/>
        </w:trPr>
        <w:tc>
          <w:tcPr>
            <w:tcMar>
              <w:left w:w="0" w:type="dxa"/>
              <w:top w:w="0" w:type="dxa"/>
              <w:right w:w="0" w:type="dxa"/>
              <w:bottom w:w="0" w:type="dxa"/>
            </w:tcMar>
            <w:tcW w:w="413" w:type="dxa"/>
            <w:vAlign w:val="center"/>
            <w:textDirection w:val="lrTb"/>
            <w:noWrap w:val="false"/>
          </w:tcPr>
          <w:p>
            <w:pPr>
              <w:pStyle w:val="1103"/>
              <w:jc w:val="center"/>
              <w:keepLines w:val="0"/>
              <w:keepNext w:val="0"/>
              <w:pageBreakBefore w:val="0"/>
              <w:widowControl w:val="off"/>
              <w:rPr>
                <w:rStyle w:val="847"/>
                <w:rFonts w:hint="default" w:ascii="宋体" w:hAnsi="宋体" w:eastAsia="宋体" w:cs="宋体"/>
                <w:b w:val="0"/>
                <w:bCs w:val="0"/>
                <w:i w:val="0"/>
                <w:iCs w:val="0"/>
                <w:smallCaps w:val="0"/>
                <w:color w:val="000000"/>
                <w:sz w:val="24"/>
                <w:szCs w:val="24"/>
                <w:lang w:val="en-US" w:eastAsia="zh-CN"/>
              </w:rPr>
            </w:pPr>
            <w:r>
              <w:rPr>
                <w:rStyle w:val="847"/>
                <w:rFonts w:hint="eastAsia" w:ascii="宋体" w:hAnsi="宋体" w:eastAsia="宋体" w:cs="宋体"/>
                <w:b w:val="0"/>
                <w:bCs w:val="0"/>
                <w:i w:val="0"/>
                <w:iCs w:val="0"/>
                <w:smallCaps w:val="0"/>
                <w:color w:val="000000"/>
                <w:sz w:val="24"/>
                <w:szCs w:val="24"/>
                <w:lang w:val="en-US" w:eastAsia="zh-CN"/>
              </w:rPr>
              <w:t xml:space="preserve">...</w:t>
            </w:r>
            <w:r/>
          </w:p>
        </w:tc>
        <w:tc>
          <w:tcPr>
            <w:tcMar>
              <w:left w:w="0" w:type="dxa"/>
              <w:top w:w="0" w:type="dxa"/>
              <w:right w:w="0" w:type="dxa"/>
              <w:bottom w:w="0" w:type="dxa"/>
            </w:tcMar>
            <w:tcW w:w="1188" w:type="dxa"/>
            <w:vAlign w:val="center"/>
            <w:textDirection w:val="lrTb"/>
            <w:noWrap w:val="false"/>
          </w:tcPr>
          <w:p>
            <w:pPr>
              <w:pStyle w:val="1103"/>
              <w:jc w:val="left"/>
              <w:keepLines w:val="0"/>
              <w:keepNext w:val="0"/>
              <w:pageBreakBefore w:val="0"/>
              <w:widowControl w:val="off"/>
              <w:tabs>
                <w:tab w:val="left" w:pos="378" w:leader="none"/>
              </w:tabs>
              <w:rPr>
                <w:rStyle w:val="847"/>
                <w:rFonts w:hint="default" w:ascii="宋体" w:hAnsi="宋体" w:eastAsia="宋体" w:cs="宋体"/>
                <w:b w:val="0"/>
                <w:bCs w:val="0"/>
                <w:i w:val="0"/>
                <w:iCs w:val="0"/>
                <w:smallCaps w:val="0"/>
                <w:color w:val="000000"/>
                <w:sz w:val="24"/>
                <w:szCs w:val="24"/>
                <w:lang w:val="en-US" w:eastAsia="zh-CN"/>
              </w:rPr>
            </w:pPr>
            <w:r>
              <w:rPr>
                <w:rStyle w:val="847"/>
                <w:rFonts w:hint="eastAsia" w:ascii="宋体" w:hAnsi="宋体" w:eastAsia="宋体" w:cs="宋体"/>
                <w:b w:val="0"/>
                <w:bCs w:val="0"/>
                <w:i w:val="0"/>
                <w:iCs w:val="0"/>
                <w:smallCaps w:val="0"/>
                <w:color w:val="000000"/>
                <w:sz w:val="24"/>
                <w:szCs w:val="24"/>
                <w:lang w:eastAsia="zh-CN"/>
              </w:rPr>
              <w:tab/>
            </w:r>
            <w:r>
              <w:rPr>
                <w:rStyle w:val="847"/>
                <w:rFonts w:hint="eastAsia" w:ascii="宋体" w:hAnsi="宋体" w:eastAsia="宋体" w:cs="宋体"/>
                <w:b w:val="0"/>
                <w:bCs w:val="0"/>
                <w:i w:val="0"/>
                <w:iCs w:val="0"/>
                <w:smallCaps w:val="0"/>
                <w:color w:val="000000"/>
                <w:sz w:val="24"/>
                <w:szCs w:val="24"/>
                <w:lang w:val="en-US" w:eastAsia="zh-CN"/>
              </w:rPr>
              <w:t xml:space="preserve">...</w:t>
            </w:r>
            <w:r/>
          </w:p>
        </w:tc>
        <w:tc>
          <w:tcPr>
            <w:tcMar>
              <w:left w:w="0" w:type="dxa"/>
              <w:top w:w="0" w:type="dxa"/>
              <w:right w:w="0" w:type="dxa"/>
              <w:bottom w:w="0" w:type="dxa"/>
            </w:tcMar>
            <w:tcW w:w="1163"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05"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18"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71"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2"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2522"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r>
      <w:tr>
        <w:trPr>
          <w:jc w:val="center"/>
          <w:trHeight w:val="287"/>
        </w:trPr>
        <w:tc>
          <w:tcPr>
            <w:tcMar>
              <w:left w:w="0" w:type="dxa"/>
              <w:top w:w="0" w:type="dxa"/>
              <w:right w:w="0" w:type="dxa"/>
              <w:bottom w:w="0" w:type="dxa"/>
            </w:tcMar>
            <w:tcW w:w="413"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gridSpan w:val="4"/>
            <w:tcMar>
              <w:left w:w="0" w:type="dxa"/>
              <w:top w:w="0" w:type="dxa"/>
              <w:right w:w="0" w:type="dxa"/>
              <w:bottom w:w="0" w:type="dxa"/>
            </w:tcMar>
            <w:tcW w:w="4074" w:type="dxa"/>
            <w:vAlign w:val="center"/>
            <w:textDirection w:val="lrTb"/>
            <w:noWrap w:val="false"/>
          </w:tcPr>
          <w:p>
            <w:pPr>
              <w:pStyle w:val="1103"/>
              <w:jc w:val="center"/>
              <w:keepLines w:val="0"/>
              <w:keepNext w:val="0"/>
              <w:pageBreakBefore w:val="0"/>
              <w:widowControl w:val="off"/>
              <w:rPr>
                <w:rStyle w:val="847"/>
                <w:rFonts w:hint="eastAsia" w:ascii="宋体" w:hAnsi="宋体" w:eastAsia="宋体" w:cs="宋体"/>
                <w:b w:val="0"/>
                <w:bCs w:val="0"/>
                <w:i w:val="0"/>
                <w:iCs w:val="0"/>
                <w:smallCaps w:val="0"/>
                <w:color w:val="000000"/>
                <w:sz w:val="24"/>
                <w:szCs w:val="24"/>
                <w:lang w:val="en-US" w:eastAsia="zh-CN"/>
              </w:rPr>
            </w:pPr>
            <w:r>
              <w:rPr>
                <w:rStyle w:val="847"/>
                <w:rFonts w:hint="eastAsia" w:ascii="宋体" w:hAnsi="宋体" w:eastAsia="宋体" w:cs="宋体"/>
                <w:b w:val="0"/>
                <w:bCs w:val="0"/>
                <w:i w:val="0"/>
                <w:iCs w:val="0"/>
                <w:smallCaps w:val="0"/>
                <w:color w:val="000000"/>
                <w:sz w:val="24"/>
                <w:szCs w:val="24"/>
                <w:lang w:val="en-US" w:eastAsia="zh-CN"/>
              </w:rPr>
              <w:t xml:space="preserve">合计</w:t>
            </w:r>
            <w:r/>
          </w:p>
        </w:tc>
        <w:tc>
          <w:tcPr>
            <w:tcMar>
              <w:left w:w="0" w:type="dxa"/>
              <w:top w:w="0" w:type="dxa"/>
              <w:right w:w="0" w:type="dxa"/>
              <w:bottom w:w="0" w:type="dxa"/>
            </w:tcMar>
            <w:tcW w:w="1371"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2"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2522" w:type="dxa"/>
            <w:vAlign w:val="center"/>
            <w:textDirection w:val="lrTb"/>
            <w:noWrap w:val="false"/>
          </w:tcPr>
          <w:p>
            <w:pPr>
              <w:pStyle w:val="1103"/>
              <w:jc w:val="center"/>
              <w:keepLines w:val="0"/>
              <w:keepNext w:val="0"/>
              <w:pageBreakBefore w:val="0"/>
              <w:widowControl w:val="off"/>
              <w:rPr>
                <w:rStyle w:val="847"/>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r>
    </w:tbl>
    <w:p>
      <w:pPr>
        <w:pStyle w:val="1103"/>
        <w:rPr>
          <w:rStyle w:val="847"/>
          <w:rFonts w:ascii="Times New Roman" w:hAnsi="Times New Roman" w:eastAsia="Times New Roman" w:cs="Times New Roman"/>
          <w:vanish/>
        </w:rPr>
      </w:pPr>
      <w:r>
        <w:rPr>
          <w:rFonts w:ascii="Times New Roman" w:hAnsi="Times New Roman" w:eastAsia="Times New Roman" w:cs="Times New Roman"/>
          <w:vanish/>
        </w:rPr>
      </w:r>
      <w:r/>
    </w:p>
    <w:p>
      <w:pPr>
        <w:pStyle w:val="1103"/>
        <w:spacing w:before="240" w:after="240"/>
        <w:rPr>
          <w:b/>
          <w:bCs/>
          <w:sz w:val="32"/>
          <w:szCs w:val="32"/>
        </w:rPr>
      </w:pPr>
      <w:r>
        <w:rPr>
          <w:rStyle w:val="847"/>
          <w:rFonts w:ascii="宋体" w:hAnsi="宋体" w:eastAsia="宋体" w:cs="宋体"/>
          <w:color w:val="000000"/>
        </w:rPr>
        <w:t xml:space="preserve">  注：以上表格必须如实提供，表格中各项可进一步细分，内容表述不全的可自行调整或添加，要求按功能模块细分项目及报价。须对上表所提供的工具物品等配备情况进行说明。 </w:t>
      </w:r>
      <w:r/>
    </w:p>
    <w:p>
      <w:pPr>
        <w:numPr>
          <w:ilvl w:val="0"/>
          <w:numId w:val="18"/>
        </w:numPr>
        <w:ind w:left="0" w:firstLine="420"/>
        <w:jc w:val="center"/>
        <w:keepLines w:val="0"/>
        <w:keepNext w:val="0"/>
        <w:pageBreakBefore/>
        <w:spacing w:before="120" w:after="120" w:line="440" w:lineRule="exact"/>
        <w:widowControl w:val="off"/>
        <w:rPr>
          <w:b/>
          <w:bCs/>
          <w:sz w:val="32"/>
          <w:szCs w:val="32"/>
        </w:rPr>
        <w:outlineLvl w:val="1"/>
      </w:pPr>
      <w:r>
        <w:rPr>
          <w:b/>
          <w:bCs/>
          <w:sz w:val="32"/>
          <w:szCs w:val="32"/>
        </w:rPr>
        <w:t xml:space="preserve">项目需求中实质性要求响应对照表</w:t>
      </w:r>
      <w:r/>
    </w:p>
    <w:p>
      <w:pPr>
        <w:pStyle w:val="1125"/>
        <w:spacing w:line="440" w:lineRule="exact"/>
        <w:rPr>
          <w:rStyle w:val="847"/>
          <w:rFonts w:ascii="宋体" w:hAnsi="宋体" w:eastAsia="宋体" w:cs="宋体"/>
          <w:b/>
          <w:bCs/>
          <w:color w:val="auto"/>
          <w:highlight w:val="none"/>
        </w:rPr>
        <w:outlineLvl w:val="9"/>
      </w:pPr>
      <w:r>
        <w:rPr>
          <w:rStyle w:val="847"/>
          <w:rFonts w:ascii="宋体" w:hAnsi="宋体" w:eastAsia="宋体" w:cs="宋体"/>
          <w:b/>
          <w:bCs/>
          <w:color w:val="auto"/>
          <w:highlight w:val="none"/>
        </w:rPr>
        <w:t xml:space="preserve"> </w:t>
      </w:r>
      <w:r>
        <w:rPr>
          <w:rStyle w:val="847"/>
          <w:rFonts w:hint="eastAsia" w:ascii="宋体" w:hAnsi="宋体" w:eastAsia="宋体" w:cs="宋体"/>
          <w:b/>
          <w:bCs/>
          <w:color w:val="auto"/>
          <w:highlight w:val="none"/>
          <w:lang w:val="en-US" w:eastAsia="zh-CN"/>
        </w:rPr>
        <w:t xml:space="preserve">1、</w:t>
      </w:r>
      <w:r>
        <w:rPr>
          <w:rStyle w:val="847"/>
          <w:rFonts w:hint="eastAsia" w:ascii="宋体" w:hAnsi="宋体" w:eastAsia="宋体" w:cs="宋体"/>
          <w:b/>
          <w:bCs/>
          <w:color w:val="auto"/>
          <w:highlight w:val="none"/>
          <w:lang w:eastAsia="zh-CN"/>
        </w:rPr>
        <w:t xml:space="preserve">商务条款的实质性格式</w:t>
      </w:r>
      <w:r>
        <w:rPr>
          <w:rStyle w:val="847"/>
          <w:rFonts w:ascii="宋体" w:hAnsi="宋体" w:eastAsia="宋体" w:cs="宋体"/>
          <w:b/>
          <w:bCs/>
          <w:color w:val="auto"/>
          <w:highlight w:val="none"/>
        </w:rPr>
        <w:t xml:space="preserve"> </w:t>
      </w:r>
      <w:r/>
    </w:p>
    <w:tbl>
      <w:tblPr>
        <w:tblStyle w:val="848"/>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Style w:val="847"/>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Style w:val="847"/>
                <w:rFonts w:hint="eastAsia" w:ascii="宋体" w:hAnsi="宋体" w:eastAsia="宋体" w:cs="宋体"/>
                <w:b w:val="0"/>
                <w:bCs w:val="0"/>
                <w:i w:val="0"/>
                <w:iCs w:val="0"/>
                <w:smallCaps w:val="0"/>
                <w:color w:val="auto"/>
                <w:sz w:val="24"/>
                <w:szCs w:val="24"/>
                <w:highlight w:val="none"/>
                <w:lang w:eastAsia="zh-CN"/>
              </w:rPr>
              <w:t xml:space="preserve">商务条款</w:t>
            </w:r>
            <w:r>
              <w:rPr>
                <w:rStyle w:val="847"/>
                <w:rFonts w:ascii="宋体" w:hAnsi="宋体" w:eastAsia="宋体" w:cs="宋体"/>
                <w:b w:val="0"/>
                <w:bCs w:val="0"/>
                <w:i w:val="0"/>
                <w:iCs w:val="0"/>
                <w:smallCaps w:val="0"/>
                <w:color w:val="auto"/>
                <w:sz w:val="24"/>
                <w:szCs w:val="24"/>
                <w:highlight w:val="none"/>
              </w:rPr>
              <w:t xml:space="preserve">的实质性要求</w:t>
            </w:r>
            <w:r/>
          </w:p>
          <w:p>
            <w:pPr>
              <w:pStyle w:val="1125"/>
              <w:jc w:val="center"/>
              <w:rPr>
                <w:rStyle w:val="847"/>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5"/>
              <w:jc w:val="center"/>
              <w:rPr>
                <w:rStyle w:val="847"/>
                <w:rFonts w:hint="eastAsia" w:ascii="宋体" w:hAnsi="宋体" w:eastAsia="宋体" w:cs="宋体"/>
                <w:b w:val="0"/>
                <w:bCs w:val="0"/>
                <w:i w:val="0"/>
                <w:iCs w:val="0"/>
                <w:smallCaps w:val="0"/>
                <w:color w:val="auto"/>
                <w:sz w:val="24"/>
                <w:szCs w:val="24"/>
                <w:highlight w:val="none"/>
                <w:lang w:eastAsia="zh-CN"/>
              </w:rPr>
            </w:pPr>
            <w:r>
              <w:rPr>
                <w:rStyle w:val="847"/>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5"/>
              <w:jc w:val="center"/>
              <w:rPr>
                <w:rStyle w:val="847"/>
                <w:rFonts w:hint="eastAsia" w:ascii="宋体" w:hAnsi="宋体" w:eastAsia="宋体" w:cs="宋体"/>
                <w:b w:val="0"/>
                <w:bCs w:val="0"/>
                <w:i w:val="0"/>
                <w:iCs w:val="0"/>
                <w:smallCaps w:val="0"/>
                <w:color w:val="auto"/>
                <w:sz w:val="24"/>
                <w:szCs w:val="24"/>
                <w:highlight w:val="none"/>
                <w:lang w:eastAsia="zh-CN"/>
              </w:rPr>
            </w:pPr>
            <w:r>
              <w:rPr>
                <w:rStyle w:val="847"/>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5"/>
              <w:jc w:val="center"/>
              <w:rPr>
                <w:rStyle w:val="847"/>
                <w:rFonts w:hint="eastAsia" w:ascii="宋体" w:hAnsi="宋体" w:eastAsia="宋体" w:cs="宋体"/>
                <w:b w:val="0"/>
                <w:bCs w:val="0"/>
                <w:i w:val="0"/>
                <w:iCs w:val="0"/>
                <w:smallCaps w:val="0"/>
                <w:color w:val="auto"/>
                <w:sz w:val="24"/>
                <w:szCs w:val="24"/>
                <w:highlight w:val="none"/>
                <w:lang w:val="en-US" w:eastAsia="zh-CN"/>
              </w:rPr>
            </w:pPr>
            <w:r>
              <w:rPr>
                <w:rStyle w:val="847"/>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12"/>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5"/>
              <w:jc w:val="center"/>
              <w:rPr>
                <w:rStyle w:val="847"/>
                <w:rFonts w:hint="eastAsia" w:ascii="宋体" w:hAnsi="宋体" w:eastAsia="宋体" w:cs="宋体"/>
                <w:b w:val="0"/>
                <w:bCs w:val="0"/>
                <w:i w:val="0"/>
                <w:iCs w:val="0"/>
                <w:smallCaps w:val="0"/>
                <w:color w:val="auto"/>
                <w:sz w:val="24"/>
                <w:szCs w:val="24"/>
                <w:highlight w:val="none"/>
                <w:lang w:val="en-US" w:eastAsia="zh-CN"/>
              </w:rPr>
            </w:pPr>
            <w:r>
              <w:rPr>
                <w:rStyle w:val="847"/>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12"/>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5"/>
              <w:jc w:val="center"/>
              <w:rPr>
                <w:rStyle w:val="847"/>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12"/>
              <w:spacing w:line="440" w:lineRule="exact"/>
              <w:rPr>
                <w:rStyle w:val="847"/>
                <w:rFonts w:ascii="宋体" w:hAnsi="宋体" w:eastAsia="宋体" w:cs="宋体"/>
                <w:b w:val="0"/>
                <w:bCs w:val="0"/>
                <w:i w:val="0"/>
                <w:iCs w:val="0"/>
                <w:smallCaps w:val="0"/>
                <w:color w:val="auto"/>
                <w:sz w:val="24"/>
                <w:szCs w:val="24"/>
                <w:highlight w:val="none"/>
              </w:rPr>
              <w:outlineLvl w:val="9"/>
            </w:pPr>
            <w:r>
              <w:rPr>
                <w:rStyle w:val="847"/>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125"/>
        <w:rPr>
          <w:rStyle w:val="847"/>
          <w:rFonts w:ascii="宋体" w:hAnsi="宋体" w:eastAsia="宋体" w:cs="宋体"/>
          <w:color w:val="auto"/>
          <w:highlight w:val="none"/>
        </w:rPr>
      </w:pPr>
      <w:r>
        <w:rPr>
          <w:rFonts w:ascii="宋体" w:hAnsi="宋体" w:eastAsia="宋体" w:cs="宋体"/>
          <w:color w:val="auto"/>
          <w:highlight w:val="none"/>
        </w:rPr>
      </w:r>
      <w:r/>
    </w:p>
    <w:p>
      <w:pPr>
        <w:pStyle w:val="1125"/>
        <w:ind w:firstLine="482"/>
        <w:rPr>
          <w:rStyle w:val="847"/>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125"/>
        <w:ind w:firstLine="482"/>
        <w:rPr>
          <w:rStyle w:val="847"/>
          <w:rFonts w:hint="eastAsia" w:ascii="宋体" w:hAnsi="宋体" w:eastAsia="宋体" w:cs="宋体"/>
          <w:b/>
          <w:bCs/>
          <w:color w:val="auto"/>
          <w:highlight w:val="none"/>
          <w:lang w:val="en-US" w:eastAsia="zh-CN"/>
        </w:rPr>
      </w:pPr>
      <w:r>
        <w:rPr>
          <w:rStyle w:val="847"/>
          <w:rFonts w:hint="eastAsia" w:ascii="宋体" w:hAnsi="宋体" w:eastAsia="宋体" w:cs="宋体"/>
          <w:b/>
          <w:bCs/>
          <w:color w:val="auto"/>
          <w:highlight w:val="none"/>
          <w:lang w:val="en-US" w:eastAsia="zh-CN"/>
        </w:rPr>
        <w:t xml:space="preserve">2、技术要求的实质性格式</w:t>
      </w:r>
      <w:r/>
    </w:p>
    <w:tbl>
      <w:tblPr>
        <w:tblStyle w:val="848"/>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Style w:val="847"/>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Style w:val="847"/>
                <w:rFonts w:hint="eastAsia" w:ascii="宋体" w:hAnsi="宋体" w:eastAsia="宋体" w:cs="宋体"/>
                <w:b w:val="0"/>
                <w:bCs w:val="0"/>
                <w:i w:val="0"/>
                <w:iCs w:val="0"/>
                <w:smallCaps w:val="0"/>
                <w:color w:val="auto"/>
                <w:sz w:val="24"/>
                <w:szCs w:val="24"/>
                <w:highlight w:val="none"/>
                <w:lang w:eastAsia="zh-CN"/>
              </w:rPr>
              <w:t xml:space="preserve">技术要求</w:t>
            </w:r>
            <w:r>
              <w:rPr>
                <w:rStyle w:val="847"/>
                <w:rFonts w:ascii="宋体" w:hAnsi="宋体" w:eastAsia="宋体" w:cs="宋体"/>
                <w:b w:val="0"/>
                <w:bCs w:val="0"/>
                <w:i w:val="0"/>
                <w:iCs w:val="0"/>
                <w:smallCaps w:val="0"/>
                <w:color w:val="auto"/>
                <w:sz w:val="24"/>
                <w:szCs w:val="24"/>
                <w:highlight w:val="none"/>
              </w:rPr>
              <w:t xml:space="preserve">的实质性要求</w:t>
            </w:r>
            <w:r/>
          </w:p>
          <w:p>
            <w:pPr>
              <w:pStyle w:val="1125"/>
              <w:jc w:val="center"/>
              <w:rPr>
                <w:rStyle w:val="847"/>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Style w:val="847"/>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Style w:val="847"/>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5"/>
              <w:jc w:val="center"/>
              <w:rPr>
                <w:rStyle w:val="847"/>
                <w:rFonts w:hint="eastAsia" w:ascii="宋体" w:hAnsi="宋体" w:eastAsia="宋体" w:cs="宋体"/>
                <w:b w:val="0"/>
                <w:bCs w:val="0"/>
                <w:i w:val="0"/>
                <w:iCs w:val="0"/>
                <w:smallCaps w:val="0"/>
                <w:color w:val="auto"/>
                <w:sz w:val="24"/>
                <w:szCs w:val="24"/>
                <w:highlight w:val="none"/>
                <w:lang w:val="en-US" w:eastAsia="zh-CN"/>
              </w:rPr>
            </w:pPr>
            <w:r>
              <w:rPr>
                <w:rStyle w:val="847"/>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5"/>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5"/>
              <w:jc w:val="center"/>
              <w:rPr>
                <w:rStyle w:val="847"/>
                <w:rFonts w:hint="eastAsia" w:ascii="宋体" w:hAnsi="宋体" w:eastAsia="宋体" w:cs="宋体"/>
                <w:b w:val="0"/>
                <w:bCs w:val="0"/>
                <w:i w:val="0"/>
                <w:iCs w:val="0"/>
                <w:smallCaps w:val="0"/>
                <w:color w:val="auto"/>
                <w:sz w:val="24"/>
                <w:szCs w:val="24"/>
                <w:highlight w:val="none"/>
                <w:lang w:val="en-US" w:eastAsia="zh-CN"/>
              </w:rPr>
            </w:pPr>
            <w:r>
              <w:rPr>
                <w:rStyle w:val="847"/>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5"/>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5"/>
              <w:jc w:val="center"/>
              <w:rPr>
                <w:rStyle w:val="847"/>
                <w:rFonts w:hint="default" w:ascii="宋体" w:hAnsi="宋体" w:eastAsia="宋体" w:cs="宋体"/>
                <w:b w:val="0"/>
                <w:bCs w:val="0"/>
                <w:i w:val="0"/>
                <w:iCs w:val="0"/>
                <w:smallCaps w:val="0"/>
                <w:color w:val="auto"/>
                <w:sz w:val="24"/>
                <w:szCs w:val="24"/>
                <w:highlight w:val="none"/>
                <w:lang w:val="en-US" w:eastAsia="zh-CN"/>
              </w:rPr>
            </w:pPr>
            <w:r>
              <w:rPr>
                <w:rStyle w:val="847"/>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5"/>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5"/>
              <w:jc w:val="center"/>
              <w:rPr>
                <w:rStyle w:val="847"/>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5"/>
              <w:jc w:val="left"/>
              <w:rPr>
                <w:rStyle w:val="847"/>
                <w:rFonts w:hint="eastAsia" w:ascii="宋体" w:hAnsi="宋体" w:eastAsia="宋体" w:cs="宋体"/>
                <w:b w:val="0"/>
                <w:bCs w:val="0"/>
                <w:i w:val="0"/>
                <w:iCs w:val="0"/>
                <w:smallCaps w:val="0"/>
                <w:color w:val="auto"/>
                <w:sz w:val="24"/>
                <w:szCs w:val="24"/>
                <w:highlight w:val="none"/>
                <w:lang w:eastAsia="zh-CN"/>
              </w:rPr>
            </w:pPr>
            <w:r>
              <w:rPr>
                <w:rStyle w:val="847"/>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4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093"/>
        <w:spacing w:line="440" w:lineRule="exact"/>
        <w:rPr>
          <w:rStyle w:val="1108"/>
          <w:rFonts w:ascii="宋体" w:hAnsi="宋体" w:eastAsia="宋体" w:cs="宋体"/>
          <w:color w:val="auto"/>
          <w:highlight w:val="none"/>
        </w:rPr>
      </w:pPr>
      <w:r>
        <w:rPr>
          <w:rFonts w:ascii="宋体" w:hAnsi="宋体" w:eastAsia="宋体" w:cs="宋体"/>
          <w:color w:val="auto"/>
          <w:highlight w:val="none"/>
        </w:rPr>
      </w:r>
      <w:r/>
    </w:p>
    <w:p>
      <w:pPr>
        <w:ind w:firstLine="573"/>
        <w:jc w:val="left"/>
        <w:rPr>
          <w:rFonts w:hint="eastAsia"/>
          <w:lang w:val="en-US" w:eastAsia="zh-CN"/>
        </w:rPr>
      </w:pPr>
      <w:r>
        <w:rPr>
          <w:rFonts w:hint="eastAsia"/>
          <w:lang w:val="en-US" w:eastAsia="zh-CN"/>
        </w:rPr>
      </w:r>
      <w:r/>
    </w:p>
    <w:p>
      <w:pPr>
        <w:numPr>
          <w:ilvl w:val="0"/>
          <w:numId w:val="18"/>
        </w:numPr>
        <w:ind w:left="0" w:firstLine="420"/>
        <w:jc w:val="center"/>
        <w:keepLines w:val="0"/>
        <w:keepNext w:val="0"/>
        <w:pageBreakBefore/>
        <w:spacing w:before="120" w:after="120" w:line="440" w:lineRule="exact"/>
        <w:widowControl w:val="off"/>
        <w:rPr>
          <w:rFonts w:ascii="宋体" w:hAnsi="宋体"/>
          <w:b/>
          <w:sz w:val="32"/>
          <w:szCs w:val="40"/>
          <w:lang w:eastAsia="zh-CN"/>
        </w:rPr>
        <w:outlineLvl w:val="1"/>
      </w:pPr>
      <w:r>
        <w:rPr>
          <w:rFonts w:hint="eastAsia" w:ascii="宋体" w:hAnsi="宋体"/>
          <w:b/>
          <w:sz w:val="32"/>
          <w:szCs w:val="40"/>
          <w:lang w:val="en-US" w:eastAsia="zh-CN"/>
        </w:rPr>
        <w:t xml:space="preserve">技术</w:t>
      </w:r>
      <w:r>
        <w:rPr>
          <w:rFonts w:ascii="Times New Roman" w:hAnsi="Times New Roman" w:eastAsia="宋体" w:cs="Times New Roman"/>
          <w:b/>
          <w:bCs/>
          <w:sz w:val="32"/>
          <w:szCs w:val="32"/>
          <w:lang w:eastAsia="zh-CN"/>
        </w:rPr>
        <w:t xml:space="preserve">方案</w:t>
      </w:r>
      <w:r>
        <w:rPr>
          <w:rFonts w:ascii="宋体" w:hAnsi="宋体"/>
          <w:b/>
          <w:sz w:val="32"/>
          <w:szCs w:val="40"/>
          <w:lang w:eastAsia="zh-CN"/>
        </w:rPr>
        <w:t xml:space="preserve">、服务方案</w:t>
      </w:r>
      <w:r/>
    </w:p>
    <w:p>
      <w:pPr>
        <w:pStyle w:val="883"/>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883"/>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883"/>
        <w:ind w:left="0" w:firstLine="0"/>
        <w:keepLines w:val="0"/>
        <w:keepNext w:val="0"/>
        <w:pageBreakBefore w:val="0"/>
        <w:widowControl/>
        <w:rPr>
          <w:rFonts w:hint="eastAsia"/>
          <w:b/>
          <w:bCs/>
          <w:sz w:val="32"/>
          <w:szCs w:val="32"/>
        </w:rPr>
        <w:outlineLvl w:val="9"/>
      </w:pPr>
      <w:r>
        <w:rPr>
          <w:rFonts w:ascii="Times New Roman" w:hAnsi="Times New Roman" w:cs="Times New Roman"/>
          <w:b/>
          <w:bCs/>
          <w:i w:val="0"/>
          <w:iCs w:val="0"/>
          <w:u w:val="none"/>
        </w:rPr>
        <w:t xml:space="preserve">注：</w:t>
      </w:r>
      <w:r>
        <w:rPr>
          <w:rFonts w:hint="eastAsia" w:ascii="宋体" w:hAnsi="宋体" w:cs="Arial"/>
          <w:b/>
          <w:bCs/>
          <w:sz w:val="24"/>
          <w:szCs w:val="21"/>
          <w:lang w:val="en-US" w:eastAsia="zh-CN"/>
        </w:rPr>
        <w:t xml:space="preserve">方案</w:t>
      </w:r>
      <w:r>
        <w:rPr>
          <w:rFonts w:hint="eastAsia" w:ascii="宋体" w:hAnsi="宋体" w:cs="Arial"/>
          <w:b/>
          <w:bCs/>
          <w:sz w:val="24"/>
          <w:szCs w:val="21"/>
        </w:rPr>
        <w:t xml:space="preserve">内容</w:t>
      </w:r>
      <w:r>
        <w:rPr>
          <w:rFonts w:hint="eastAsia" w:ascii="宋体" w:hAnsi="宋体" w:cs="Arial"/>
          <w:b/>
          <w:bCs/>
          <w:sz w:val="24"/>
          <w:szCs w:val="21"/>
          <w:lang w:val="en-US" w:eastAsia="zh-CN"/>
        </w:rPr>
        <w:t xml:space="preserve">的</w:t>
      </w:r>
      <w:r>
        <w:rPr>
          <w:rFonts w:hint="eastAsia" w:ascii="宋体" w:hAnsi="宋体" w:cs="Arial"/>
          <w:b/>
          <w:bCs/>
          <w:sz w:val="24"/>
          <w:szCs w:val="21"/>
        </w:rPr>
        <w:t xml:space="preserve">编排等由投标人</w:t>
      </w:r>
      <w:r>
        <w:rPr>
          <w:rFonts w:hint="eastAsia" w:cs="Arial"/>
          <w:b/>
          <w:bCs/>
          <w:sz w:val="24"/>
          <w:szCs w:val="21"/>
          <w:lang w:val="en-US" w:eastAsia="zh-CN"/>
        </w:rPr>
        <w:t xml:space="preserve">根据项目需求及评分标准</w:t>
      </w:r>
      <w:r>
        <w:rPr>
          <w:rFonts w:hint="eastAsia" w:ascii="宋体" w:hAnsi="宋体" w:cs="Arial"/>
          <w:b/>
          <w:bCs/>
          <w:sz w:val="24"/>
          <w:szCs w:val="21"/>
          <w:lang w:val="en-US" w:eastAsia="zh-CN"/>
        </w:rPr>
        <w:t xml:space="preserve">自拟</w:t>
      </w:r>
      <w:r>
        <w:rPr>
          <w:rFonts w:ascii="Times New Roman" w:hAnsi="Times New Roman" w:cs="Times New Roman"/>
          <w:b/>
          <w:bCs/>
          <w:i w:val="0"/>
          <w:iCs w:val="0"/>
          <w:u w:val="none"/>
        </w:rPr>
        <w:t xml:space="preserve">。</w:t>
      </w:r>
      <w:r/>
    </w:p>
    <w:p>
      <w:pPr>
        <w:numPr>
          <w:ilvl w:val="0"/>
          <w:numId w:val="18"/>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038"/>
        <w:ind w:left="0" w:firstLine="0"/>
        <w:spacing w:after="0" w:line="360" w:lineRule="auto"/>
        <w:widowControl/>
        <w:tabs>
          <w:tab w:val="left" w:pos="1484" w:leader="none"/>
        </w:tabs>
        <w:rPr>
          <w:rFonts w:hint="eastAsia" w:ascii="宋体" w:hAnsi="宋体" w:cs="宋体"/>
          <w:sz w:val="24"/>
          <w:szCs w:val="32"/>
        </w:rPr>
      </w:pPr>
      <w:r>
        <w:rPr>
          <w:rFonts w:hint="eastAsia" w:ascii="宋体" w:hAnsi="宋体" w:cs="宋体"/>
          <w:sz w:val="24"/>
          <w:szCs w:val="32"/>
        </w:rPr>
        <w:t xml:space="preserve">包括但不限于：</w:t>
      </w:r>
      <w:r/>
    </w:p>
    <w:p>
      <w:pPr>
        <w:pStyle w:val="1038"/>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类似项目</w:t>
      </w:r>
      <w:r>
        <w:rPr>
          <w:rFonts w:hint="eastAsia" w:ascii="宋体" w:hAnsi="宋体" w:eastAsia="宋体" w:cs="宋体"/>
          <w:b w:val="0"/>
          <w:bCs w:val="0"/>
          <w:sz w:val="24"/>
          <w:szCs w:val="24"/>
          <w:lang w:val="en-US" w:eastAsia="zh-CN"/>
        </w:rPr>
        <w:t xml:space="preserve">业绩</w:t>
      </w:r>
      <w:r>
        <w:rPr>
          <w:rFonts w:hint="eastAsia" w:ascii="宋体" w:hAnsi="宋体" w:eastAsia="宋体" w:cs="宋体"/>
          <w:b w:val="0"/>
          <w:bCs w:val="0"/>
          <w:sz w:val="24"/>
          <w:szCs w:val="24"/>
        </w:rPr>
        <w:t xml:space="preserve">一览表</w:t>
      </w:r>
      <w:r/>
    </w:p>
    <w:p>
      <w:pPr>
        <w:pStyle w:val="1038"/>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038"/>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3.拥有的相关证书奖项</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883"/>
      </w:pPr>
      <w:r/>
      <w:r/>
    </w:p>
    <w:p>
      <w:pPr>
        <w:pStyle w:val="883"/>
      </w:pPr>
      <w:r/>
      <w:r/>
    </w:p>
    <w:p>
      <w:pPr>
        <w:pStyle w:val="883"/>
      </w:pPr>
      <w:r/>
      <w:r/>
    </w:p>
    <w:p>
      <w:pPr>
        <w:pStyle w:val="1038"/>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headerReference w:type="default" r:id="rId10"/>
      <w:footerReference w:type="default" r:id="rId14"/>
      <w:footnotePr>
        <w:numFmt w:val="decimalEnclosedCircleChinese"/>
      </w:footnotePr>
      <w:endnotePr/>
      <w:type w:val="nextPage"/>
      <w:pgSz w:w="11906" w:h="16838" w:orient="portrait"/>
      <w:pgMar w:top="1440" w:right="1080" w:bottom="1440" w:left="1080"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0faOavNx+FZXBSK">
    <w:panose1 w:val="020B0503020202020204"/>
  </w:font>
  <w:font w:name="6kyct81H+SimHei">
    <w:panose1 w:val="020B0503020202020204"/>
  </w:font>
  <w:font w:name="Symbol">
    <w:panose1 w:val="05050102010706020507"/>
  </w:font>
  <w:font w:name="Wingdings">
    <w:panose1 w:val="05000000000000000000"/>
  </w:font>
  <w:font w:name="Courier New">
    <w:panose1 w:val="02070309020205020404"/>
  </w:font>
  <w:font w:name="Cambria">
    <w:panose1 w:val="02040503050406030204"/>
  </w:font>
  <w:font w:name="方正书宋_GBK">
    <w:panose1 w:val="020B050302020202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7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7">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4"/>
  </w:num>
  <w:num w:numId="4">
    <w:abstractNumId w:val="5"/>
  </w:num>
  <w:num w:numId="5">
    <w:abstractNumId w:val="17"/>
  </w:num>
  <w:num w:numId="6">
    <w:abstractNumId w:val="2"/>
  </w:num>
  <w:num w:numId="7">
    <w:abstractNumId w:val="16"/>
  </w:num>
  <w:num w:numId="8">
    <w:abstractNumId w:val="19"/>
  </w:num>
  <w:num w:numId="9">
    <w:abstractNumId w:val="1"/>
  </w:num>
  <w:num w:numId="10">
    <w:abstractNumId w:val="3"/>
  </w:num>
  <w:num w:numId="11">
    <w:abstractNumId w:val="18"/>
  </w:num>
  <w:num w:numId="12">
    <w:abstractNumId w:val="6"/>
  </w:num>
  <w:num w:numId="13">
    <w:abstractNumId w:val="7"/>
  </w:num>
  <w:num w:numId="14">
    <w:abstractNumId w:val="15"/>
  </w:num>
  <w:num w:numId="15">
    <w:abstractNumId w:val="13"/>
  </w:num>
  <w:num w:numId="16">
    <w:abstractNumId w:val="9"/>
  </w:num>
  <w:num w:numId="17">
    <w:abstractNumId w:val="4"/>
  </w:num>
  <w:num w:numId="18">
    <w:abstractNumId w:val="12"/>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default="1">
    <w:name w:val="Normal"/>
    <w:link w:val="1128"/>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38">
    <w:name w:val="Heading 1"/>
    <w:basedOn w:val="837"/>
    <w:next w:val="837"/>
    <w:link w:val="887"/>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link w:val="888"/>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889"/>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90"/>
    <w:uiPriority w:val="9"/>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91"/>
    <w:uiPriority w:val="9"/>
    <w:unhideWhenUsed/>
    <w:qFormat/>
    <w:pPr>
      <w:keepLines/>
      <w:keepNext/>
      <w:spacing w:before="320" w:after="200"/>
      <w:outlineLvl w:val="4"/>
    </w:pPr>
    <w:rPr>
      <w:rFonts w:ascii="Arial" w:hAnsi="Arial" w:eastAsia="Arial" w:cs="Arial"/>
      <w:b/>
      <w:bCs/>
      <w:sz w:val="24"/>
      <w:szCs w:val="24"/>
    </w:rPr>
  </w:style>
  <w:style w:type="paragraph" w:styleId="843">
    <w:name w:val="Heading 6"/>
    <w:basedOn w:val="837"/>
    <w:next w:val="837"/>
    <w:link w:val="892"/>
    <w:uiPriority w:val="9"/>
    <w:unhideWhenUsed/>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94"/>
    <w:uiPriority w:val="9"/>
    <w:unhideWhenUsed/>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95"/>
    <w:uiPriority w:val="9"/>
    <w:unhideWhenUsed/>
    <w:qFormat/>
    <w:pPr>
      <w:keepLines/>
      <w:keepNext/>
      <w:spacing w:before="320" w:after="200"/>
      <w:outlineLvl w:val="8"/>
    </w:pPr>
    <w:rPr>
      <w:rFonts w:ascii="Arial" w:hAnsi="Arial" w:eastAsia="Arial" w:cs="Arial"/>
      <w:i/>
      <w:iCs/>
      <w:sz w:val="21"/>
      <w:szCs w:val="21"/>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toc 7"/>
    <w:basedOn w:val="837"/>
    <w:next w:val="837"/>
    <w:uiPriority w:val="39"/>
    <w:unhideWhenUsed/>
    <w:qFormat/>
    <w:pPr>
      <w:ind w:left="1701" w:right="0" w:firstLine="0"/>
      <w:spacing w:after="57"/>
    </w:pPr>
  </w:style>
  <w:style w:type="paragraph" w:styleId="850">
    <w:name w:val="Caption"/>
    <w:basedOn w:val="837"/>
    <w:next w:val="8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1">
    <w:name w:val="annotation text"/>
    <w:basedOn w:val="837"/>
    <w:uiPriority w:val="99"/>
    <w:unhideWhenUsed/>
    <w:qFormat/>
    <w:pPr>
      <w:jc w:val="left"/>
    </w:pPr>
  </w:style>
  <w:style w:type="paragraph" w:styleId="852">
    <w:name w:val="Body Text 3"/>
    <w:basedOn w:val="837"/>
    <w:uiPriority w:val="0"/>
    <w:qFormat/>
    <w:pPr>
      <w:spacing w:line="360" w:lineRule="auto"/>
    </w:pPr>
    <w:rPr>
      <w:rFonts w:ascii="Calibri"/>
      <w:sz w:val="24"/>
      <w:szCs w:val="20"/>
    </w:rPr>
  </w:style>
  <w:style w:type="paragraph" w:styleId="853">
    <w:name w:val="Body Text"/>
    <w:basedOn w:val="837"/>
    <w:uiPriority w:val="1"/>
    <w:qFormat/>
    <w:rPr>
      <w:sz w:val="32"/>
      <w:szCs w:val="32"/>
    </w:rPr>
  </w:style>
  <w:style w:type="paragraph" w:styleId="854">
    <w:name w:val="Body Text Indent"/>
    <w:basedOn w:val="837"/>
    <w:next w:val="855"/>
    <w:uiPriority w:val="0"/>
    <w:qFormat/>
    <w:pPr>
      <w:ind w:firstLine="645"/>
    </w:pPr>
    <w:rPr>
      <w:rFonts w:ascii="楷体_GB2312" w:hAnsi="宋体" w:eastAsia="楷体_GB2312" w:cs="宋体"/>
      <w:sz w:val="32"/>
      <w:szCs w:val="32"/>
    </w:rPr>
  </w:style>
  <w:style w:type="paragraph" w:styleId="855">
    <w:name w:val="envelope return"/>
    <w:basedOn w:val="837"/>
    <w:uiPriority w:val="99"/>
    <w:qFormat/>
    <w:rPr>
      <w:rFonts w:ascii="Arial" w:hAnsi="Arial"/>
    </w:rPr>
  </w:style>
  <w:style w:type="paragraph" w:styleId="856">
    <w:name w:val="toc 5"/>
    <w:basedOn w:val="837"/>
    <w:next w:val="837"/>
    <w:uiPriority w:val="39"/>
    <w:unhideWhenUsed/>
    <w:qFormat/>
    <w:pPr>
      <w:ind w:left="1134" w:right="0" w:firstLine="0"/>
      <w:spacing w:after="57"/>
    </w:pPr>
  </w:style>
  <w:style w:type="paragraph" w:styleId="857">
    <w:name w:val="toc 3"/>
    <w:basedOn w:val="837"/>
    <w:next w:val="837"/>
    <w:uiPriority w:val="39"/>
    <w:unhideWhenUsed/>
    <w:qFormat/>
    <w:pPr>
      <w:ind w:left="567" w:right="0" w:firstLine="0"/>
      <w:spacing w:after="57"/>
    </w:pPr>
  </w:style>
  <w:style w:type="paragraph" w:styleId="858">
    <w:name w:val="toc 8"/>
    <w:basedOn w:val="837"/>
    <w:next w:val="837"/>
    <w:uiPriority w:val="39"/>
    <w:unhideWhenUsed/>
    <w:qFormat/>
    <w:pPr>
      <w:ind w:left="1984" w:right="0" w:firstLine="0"/>
      <w:spacing w:after="57"/>
    </w:pPr>
  </w:style>
  <w:style w:type="paragraph" w:styleId="859">
    <w:name w:val="Date"/>
    <w:basedOn w:val="837"/>
    <w:next w:val="837"/>
    <w:uiPriority w:val="0"/>
    <w:unhideWhenUsed/>
    <w:qFormat/>
    <w:pPr>
      <w:ind w:left="0" w:firstLine="2560"/>
      <w:spacing w:before="0" w:after="0" w:line="240" w:lineRule="auto"/>
    </w:pPr>
    <w:rPr>
      <w:rFonts w:hint="default"/>
      <w:sz w:val="24"/>
      <w:szCs w:val="24"/>
    </w:rPr>
  </w:style>
  <w:style w:type="paragraph" w:styleId="860">
    <w:name w:val="endnote text"/>
    <w:basedOn w:val="837"/>
    <w:link w:val="1031"/>
    <w:uiPriority w:val="99"/>
    <w:semiHidden/>
    <w:unhideWhenUsed/>
    <w:qFormat/>
    <w:pPr>
      <w:spacing w:after="0" w:line="240" w:lineRule="auto"/>
    </w:pPr>
    <w:rPr>
      <w:sz w:val="20"/>
    </w:rPr>
  </w:style>
  <w:style w:type="paragraph" w:styleId="861">
    <w:name w:val="Footer"/>
    <w:basedOn w:val="837"/>
    <w:next w:val="862"/>
    <w:link w:val="904"/>
    <w:uiPriority w:val="99"/>
    <w:unhideWhenUsed/>
    <w:qFormat/>
    <w:pPr>
      <w:spacing w:after="0" w:line="240" w:lineRule="auto"/>
      <w:tabs>
        <w:tab w:val="center" w:pos="7143" w:leader="none"/>
        <w:tab w:val="right" w:pos="14287" w:leader="none"/>
      </w:tabs>
    </w:pPr>
  </w:style>
  <w:style w:type="paragraph" w:styleId="862" w:customStyle="1">
    <w:name w:val="Char Char Char Char Char Char Char Char Char Char Char Char Char"/>
    <w:basedOn w:val="838"/>
    <w:next w:val="837"/>
    <w:uiPriority w:val="0"/>
    <w:unhideWhenUsed/>
    <w:qFormat/>
    <w:pPr>
      <w:ind w:left="0" w:firstLine="3584"/>
      <w:spacing w:before="0" w:after="160" w:line="240" w:lineRule="exact"/>
    </w:pPr>
    <w:rPr>
      <w:rFonts w:hint="default"/>
      <w:sz w:val="24"/>
      <w:szCs w:val="24"/>
    </w:rPr>
  </w:style>
  <w:style w:type="paragraph" w:styleId="863">
    <w:name w:val="Header"/>
    <w:basedOn w:val="838"/>
    <w:next w:val="859"/>
    <w:link w:val="902"/>
    <w:uiPriority w:val="99"/>
    <w:unhideWhenUsed/>
    <w:qFormat/>
    <w:pPr>
      <w:spacing w:after="0" w:line="240" w:lineRule="auto"/>
      <w:tabs>
        <w:tab w:val="center" w:pos="7143" w:leader="none"/>
        <w:tab w:val="right" w:pos="14287" w:leader="none"/>
      </w:tabs>
    </w:pPr>
  </w:style>
  <w:style w:type="paragraph" w:styleId="864">
    <w:name w:val="toc 1"/>
    <w:basedOn w:val="837"/>
    <w:next w:val="837"/>
    <w:uiPriority w:val="39"/>
    <w:unhideWhenUsed/>
    <w:qFormat/>
    <w:pPr>
      <w:ind w:left="0" w:right="0" w:firstLine="0"/>
      <w:spacing w:after="57"/>
    </w:pPr>
  </w:style>
  <w:style w:type="paragraph" w:styleId="865">
    <w:name w:val="toc 4"/>
    <w:basedOn w:val="837"/>
    <w:next w:val="837"/>
    <w:uiPriority w:val="39"/>
    <w:unhideWhenUsed/>
    <w:qFormat/>
    <w:pPr>
      <w:ind w:left="850" w:right="0" w:firstLine="0"/>
      <w:spacing w:after="57"/>
    </w:pPr>
  </w:style>
  <w:style w:type="paragraph" w:styleId="866">
    <w:name w:val="Subtitle"/>
    <w:basedOn w:val="837"/>
    <w:next w:val="837"/>
    <w:link w:val="897"/>
    <w:uiPriority w:val="11"/>
    <w:qFormat/>
    <w:pPr>
      <w:spacing w:before="200" w:after="200"/>
    </w:pPr>
    <w:rPr>
      <w:sz w:val="24"/>
      <w:szCs w:val="24"/>
    </w:rPr>
  </w:style>
  <w:style w:type="paragraph" w:styleId="867">
    <w:name w:val="footnote text"/>
    <w:basedOn w:val="837"/>
    <w:link w:val="1030"/>
    <w:uiPriority w:val="99"/>
    <w:semiHidden/>
    <w:unhideWhenUsed/>
    <w:qFormat/>
    <w:pPr>
      <w:spacing w:after="40" w:line="240" w:lineRule="auto"/>
    </w:pPr>
    <w:rPr>
      <w:sz w:val="18"/>
    </w:rPr>
  </w:style>
  <w:style w:type="paragraph" w:styleId="868">
    <w:name w:val="toc 6"/>
    <w:basedOn w:val="837"/>
    <w:next w:val="837"/>
    <w:uiPriority w:val="39"/>
    <w:unhideWhenUsed/>
    <w:qFormat/>
    <w:pPr>
      <w:ind w:left="1417" w:right="0" w:firstLine="0"/>
      <w:spacing w:after="57"/>
    </w:pPr>
  </w:style>
  <w:style w:type="paragraph" w:styleId="869">
    <w:name w:val="table of figures"/>
    <w:basedOn w:val="837"/>
    <w:next w:val="837"/>
    <w:uiPriority w:val="99"/>
    <w:unhideWhenUsed/>
    <w:qFormat/>
    <w:pPr>
      <w:spacing w:after="0" w:afterAutospacing="0"/>
    </w:pPr>
  </w:style>
  <w:style w:type="paragraph" w:styleId="870">
    <w:name w:val="toc 2"/>
    <w:basedOn w:val="837"/>
    <w:next w:val="837"/>
    <w:uiPriority w:val="39"/>
    <w:unhideWhenUsed/>
    <w:qFormat/>
    <w:pPr>
      <w:ind w:left="283" w:right="0" w:firstLine="0"/>
      <w:spacing w:after="57"/>
    </w:pPr>
  </w:style>
  <w:style w:type="paragraph" w:styleId="871">
    <w:name w:val="toc 9"/>
    <w:basedOn w:val="837"/>
    <w:next w:val="837"/>
    <w:uiPriority w:val="39"/>
    <w:unhideWhenUsed/>
    <w:qFormat/>
    <w:pPr>
      <w:ind w:left="2268" w:right="0" w:firstLine="0"/>
      <w:spacing w:after="57"/>
    </w:pPr>
  </w:style>
  <w:style w:type="paragraph" w:styleId="872">
    <w:name w:val="Normal (Web)"/>
    <w:basedOn w:val="837"/>
    <w:uiPriority w:val="99"/>
    <w:semiHidden/>
    <w:unhideWhenUsed/>
    <w:qFormat/>
    <w:pPr>
      <w:ind w:left="0" w:right="0"/>
      <w:jc w:val="left"/>
      <w:spacing w:before="0" w:beforeAutospacing="1" w:after="0" w:afterAutospacing="1"/>
    </w:pPr>
    <w:rPr>
      <w:sz w:val="24"/>
      <w:lang w:val="en-US" w:eastAsia="zh-CN" w:bidi="ar"/>
    </w:rPr>
  </w:style>
  <w:style w:type="paragraph" w:styleId="873">
    <w:name w:val="Title"/>
    <w:basedOn w:val="837"/>
    <w:next w:val="837"/>
    <w:link w:val="896"/>
    <w:uiPriority w:val="10"/>
    <w:qFormat/>
    <w:pPr>
      <w:contextualSpacing/>
      <w:spacing w:before="300" w:after="200"/>
    </w:pPr>
    <w:rPr>
      <w:sz w:val="48"/>
      <w:szCs w:val="48"/>
    </w:rPr>
  </w:style>
  <w:style w:type="paragraph" w:styleId="874">
    <w:name w:val="Body Text First Indent 2"/>
    <w:basedOn w:val="854"/>
    <w:uiPriority w:val="0"/>
    <w:qFormat/>
    <w:pPr>
      <w:ind w:firstLine="200"/>
      <w:spacing w:line="360" w:lineRule="auto"/>
    </w:pPr>
    <w:rPr>
      <w:rFonts w:ascii="宋体" w:eastAsia="宋体"/>
      <w:sz w:val="21"/>
      <w:szCs w:val="20"/>
    </w:rPr>
  </w:style>
  <w:style w:type="table" w:styleId="8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Strong"/>
    <w:basedOn w:val="847"/>
    <w:uiPriority w:val="22"/>
    <w:qFormat/>
    <w:rPr>
      <w:b/>
    </w:rPr>
  </w:style>
  <w:style w:type="character" w:styleId="877">
    <w:name w:val="endnote reference"/>
    <w:uiPriority w:val="99"/>
    <w:semiHidden/>
    <w:unhideWhenUsed/>
    <w:qFormat/>
    <w:rPr>
      <w:vertAlign w:val="superscript"/>
    </w:rPr>
  </w:style>
  <w:style w:type="character" w:styleId="878">
    <w:name w:val="page number"/>
    <w:uiPriority w:val="0"/>
    <w:qFormat/>
  </w:style>
  <w:style w:type="character" w:styleId="879">
    <w:name w:val="Emphasis"/>
    <w:basedOn w:val="847"/>
    <w:uiPriority w:val="20"/>
    <w:qFormat/>
    <w:rPr>
      <w:i/>
    </w:rPr>
  </w:style>
  <w:style w:type="character" w:styleId="880">
    <w:name w:val="Hyperlink"/>
    <w:uiPriority w:val="99"/>
    <w:unhideWhenUsed/>
    <w:qFormat/>
    <w:rPr>
      <w:color w:val="0000ff" w:themeColor="hyperlink"/>
      <w:u w:val="single"/>
      <w14:textFill>
        <w14:solidFill>
          <w14:schemeClr w14:val="hlink"/>
        </w14:solidFill>
      </w14:textFill>
    </w:rPr>
  </w:style>
  <w:style w:type="character" w:styleId="881">
    <w:name w:val="annotation reference"/>
    <w:basedOn w:val="847"/>
    <w:uiPriority w:val="0"/>
    <w:qFormat/>
    <w:rPr>
      <w:sz w:val="21"/>
      <w:szCs w:val="21"/>
    </w:rPr>
  </w:style>
  <w:style w:type="character" w:styleId="882">
    <w:name w:val="footnote reference"/>
    <w:uiPriority w:val="99"/>
    <w:unhideWhenUsed/>
    <w:qFormat/>
    <w:rPr>
      <w:vertAlign w:val="superscript"/>
    </w:rPr>
  </w:style>
  <w:style w:type="paragraph" w:styleId="883" w:customStyle="1">
    <w:name w:val="首行缩进"/>
    <w:basedOn w:val="837"/>
    <w:next w:val="837"/>
    <w:uiPriority w:val="0"/>
    <w:qFormat/>
    <w:pPr>
      <w:ind w:firstLine="480"/>
      <w:jc w:val="left"/>
      <w:spacing w:line="360" w:lineRule="auto"/>
    </w:pPr>
    <w:rPr>
      <w:rFonts w:ascii="宋体" w:hAnsi="宋体"/>
      <w:sz w:val="24"/>
    </w:rPr>
  </w:style>
  <w:style w:type="paragraph" w:styleId="884" w:customStyle="1">
    <w:name w:val="正文文本缩进1"/>
    <w:basedOn w:val="837"/>
    <w:next w:val="885"/>
    <w:uiPriority w:val="0"/>
    <w:qFormat/>
    <w:pPr>
      <w:ind w:firstLine="645"/>
    </w:pPr>
    <w:rPr>
      <w:rFonts w:ascii="楷体_GB2312" w:hAnsi="宋体" w:eastAsia="楷体_GB2312"/>
      <w:sz w:val="32"/>
      <w:szCs w:val="32"/>
    </w:rPr>
  </w:style>
  <w:style w:type="paragraph" w:styleId="885" w:customStyle="1">
    <w:name w:val="寄信人地址1"/>
    <w:basedOn w:val="837"/>
    <w:uiPriority w:val="99"/>
    <w:qFormat/>
    <w:rPr>
      <w:rFonts w:ascii="Arial" w:hAnsi="Arial"/>
    </w:rPr>
  </w:style>
  <w:style w:type="paragraph" w:styleId="886" w:customStyle="1">
    <w:name w:val="正文1"/>
    <w:basedOn w:val="837"/>
    <w:next w:val="837"/>
    <w:uiPriority w:val="0"/>
    <w:qFormat/>
    <w:pPr>
      <w:ind w:left="420"/>
      <w:spacing w:line="300" w:lineRule="auto"/>
      <w:widowControl/>
    </w:pPr>
    <w:rPr>
      <w:szCs w:val="20"/>
    </w:rPr>
  </w:style>
  <w:style w:type="character" w:styleId="887" w:customStyle="1">
    <w:name w:val="Heading 1 Char"/>
    <w:link w:val="838"/>
    <w:uiPriority w:val="9"/>
    <w:qFormat/>
    <w:rPr>
      <w:rFonts w:ascii="Arial" w:hAnsi="Arial" w:eastAsia="Arial" w:cs="Arial"/>
      <w:sz w:val="40"/>
      <w:szCs w:val="40"/>
    </w:rPr>
  </w:style>
  <w:style w:type="character" w:styleId="888" w:customStyle="1">
    <w:name w:val="Heading 2 Char"/>
    <w:link w:val="839"/>
    <w:uiPriority w:val="9"/>
    <w:qFormat/>
    <w:rPr>
      <w:rFonts w:ascii="Arial" w:hAnsi="Arial" w:eastAsia="Arial" w:cs="Arial"/>
      <w:sz w:val="34"/>
    </w:rPr>
  </w:style>
  <w:style w:type="character" w:styleId="889" w:customStyle="1">
    <w:name w:val="Heading 3 Char"/>
    <w:link w:val="840"/>
    <w:uiPriority w:val="9"/>
    <w:qFormat/>
    <w:rPr>
      <w:rFonts w:ascii="Arial" w:hAnsi="Arial" w:eastAsia="Arial" w:cs="Arial"/>
      <w:sz w:val="30"/>
      <w:szCs w:val="30"/>
    </w:rPr>
  </w:style>
  <w:style w:type="character" w:styleId="890" w:customStyle="1">
    <w:name w:val="Heading 4 Char"/>
    <w:link w:val="841"/>
    <w:uiPriority w:val="9"/>
    <w:qFormat/>
    <w:rPr>
      <w:rFonts w:ascii="Arial" w:hAnsi="Arial" w:eastAsia="Arial" w:cs="Arial"/>
      <w:b/>
      <w:bCs/>
      <w:sz w:val="26"/>
      <w:szCs w:val="26"/>
    </w:rPr>
  </w:style>
  <w:style w:type="character" w:styleId="891" w:customStyle="1">
    <w:name w:val="Heading 5 Char"/>
    <w:link w:val="842"/>
    <w:uiPriority w:val="9"/>
    <w:qFormat/>
    <w:rPr>
      <w:rFonts w:ascii="Arial" w:hAnsi="Arial" w:eastAsia="Arial" w:cs="Arial"/>
      <w:b/>
      <w:bCs/>
      <w:sz w:val="24"/>
      <w:szCs w:val="24"/>
    </w:rPr>
  </w:style>
  <w:style w:type="character" w:styleId="892" w:customStyle="1">
    <w:name w:val="Heading 6 Char"/>
    <w:link w:val="843"/>
    <w:uiPriority w:val="9"/>
    <w:qFormat/>
    <w:rPr>
      <w:rFonts w:ascii="Arial" w:hAnsi="Arial" w:eastAsia="Arial" w:cs="Arial"/>
      <w:b/>
      <w:bCs/>
      <w:sz w:val="22"/>
      <w:szCs w:val="22"/>
    </w:rPr>
  </w:style>
  <w:style w:type="character" w:styleId="893" w:customStyle="1">
    <w:name w:val="Heading 7 Char"/>
    <w:link w:val="844"/>
    <w:uiPriority w:val="9"/>
    <w:qFormat/>
    <w:rPr>
      <w:rFonts w:ascii="Arial" w:hAnsi="Arial" w:eastAsia="Arial" w:cs="Arial"/>
      <w:b/>
      <w:bCs/>
      <w:i/>
      <w:iCs/>
      <w:sz w:val="22"/>
      <w:szCs w:val="22"/>
    </w:rPr>
  </w:style>
  <w:style w:type="character" w:styleId="894" w:customStyle="1">
    <w:name w:val="Heading 8 Char"/>
    <w:link w:val="845"/>
    <w:uiPriority w:val="9"/>
    <w:qFormat/>
    <w:rPr>
      <w:rFonts w:ascii="Arial" w:hAnsi="Arial" w:eastAsia="Arial" w:cs="Arial"/>
      <w:i/>
      <w:iCs/>
      <w:sz w:val="22"/>
      <w:szCs w:val="22"/>
    </w:rPr>
  </w:style>
  <w:style w:type="character" w:styleId="895" w:customStyle="1">
    <w:name w:val="Heading 9 Char"/>
    <w:link w:val="846"/>
    <w:uiPriority w:val="9"/>
    <w:qFormat/>
    <w:rPr>
      <w:rFonts w:ascii="Arial" w:hAnsi="Arial" w:eastAsia="Arial" w:cs="Arial"/>
      <w:i/>
      <w:iCs/>
      <w:sz w:val="21"/>
      <w:szCs w:val="21"/>
    </w:rPr>
  </w:style>
  <w:style w:type="character" w:styleId="896" w:customStyle="1">
    <w:name w:val="Title Char"/>
    <w:link w:val="873"/>
    <w:uiPriority w:val="10"/>
    <w:qFormat/>
    <w:rPr>
      <w:sz w:val="48"/>
      <w:szCs w:val="48"/>
    </w:rPr>
  </w:style>
  <w:style w:type="character" w:styleId="897" w:customStyle="1">
    <w:name w:val="Subtitle Char"/>
    <w:link w:val="866"/>
    <w:uiPriority w:val="11"/>
    <w:qFormat/>
    <w:rPr>
      <w:sz w:val="24"/>
      <w:szCs w:val="24"/>
    </w:rPr>
  </w:style>
  <w:style w:type="paragraph" w:styleId="898">
    <w:name w:val="Quote"/>
    <w:basedOn w:val="837"/>
    <w:next w:val="837"/>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37"/>
    <w:next w:val="837"/>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link w:val="863"/>
    <w:uiPriority w:val="99"/>
    <w:qFormat/>
  </w:style>
  <w:style w:type="character" w:styleId="903" w:customStyle="1">
    <w:name w:val="Footer Char"/>
    <w:link w:val="861"/>
    <w:uiPriority w:val="99"/>
    <w:qFormat/>
  </w:style>
  <w:style w:type="character" w:styleId="904" w:customStyle="1">
    <w:name w:val="Caption Char"/>
    <w:link w:val="861"/>
    <w:uiPriority w:val="99"/>
    <w:qFormat/>
  </w:style>
  <w:style w:type="table" w:styleId="9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Footnote Text Char"/>
    <w:link w:val="867"/>
    <w:uiPriority w:val="99"/>
    <w:qFormat/>
    <w:rPr>
      <w:sz w:val="18"/>
    </w:rPr>
  </w:style>
  <w:style w:type="character" w:styleId="1031" w:customStyle="1">
    <w:name w:val="Endnote Text Char"/>
    <w:link w:val="860"/>
    <w:uiPriority w:val="99"/>
    <w:qFormat/>
    <w:rPr>
      <w:sz w:val="20"/>
    </w:rPr>
  </w:style>
  <w:style w:type="paragraph" w:styleId="1032" w:customStyle="1">
    <w:name w:val="TOC Heading"/>
    <w:uiPriority w:val="39"/>
    <w:unhideWhenUsed/>
    <w:qFormat/>
    <w:rPr>
      <w:rFonts w:hint="default" w:ascii="Times New Roman" w:hAnsi="Times New Roman" w:eastAsia="宋体" w:cs="Times New Roman"/>
    </w:rPr>
  </w:style>
  <w:style w:type="paragraph" w:styleId="1033" w:customStyle="1">
    <w:name w:val="标题 21"/>
    <w:basedOn w:val="837"/>
    <w:next w:val="837"/>
    <w:uiPriority w:val="0"/>
    <w:qFormat/>
    <w:pPr>
      <w:jc w:val="center"/>
      <w:keepLines/>
      <w:keepNext/>
      <w:spacing w:before="260" w:after="260" w:line="415" w:lineRule="auto"/>
      <w:outlineLvl w:val="1"/>
    </w:pPr>
    <w:rPr>
      <w:rFonts w:ascii="Arial" w:hAnsi="Arial" w:eastAsia="幼圆"/>
      <w:b/>
      <w:bCs/>
      <w:sz w:val="44"/>
      <w:szCs w:val="44"/>
    </w:rPr>
  </w:style>
  <w:style w:type="character" w:styleId="1034" w:customStyle="1">
    <w:name w:val="默认段落字体1"/>
    <w:link w:val="837"/>
    <w:uiPriority w:val="0"/>
    <w:semiHidden/>
    <w:qFormat/>
  </w:style>
  <w:style w:type="table" w:styleId="1035" w:customStyle="1">
    <w:name w:val="普通表格1"/>
    <w:uiPriority w:val="0"/>
    <w:semiHidden/>
    <w:qFormat/>
    <w:tblPr/>
  </w:style>
  <w:style w:type="paragraph" w:styleId="1036" w:customStyle="1">
    <w:name w:val="正文缩进1"/>
    <w:basedOn w:val="837"/>
    <w:uiPriority w:val="0"/>
    <w:qFormat/>
    <w:pPr>
      <w:ind w:firstLine="420"/>
    </w:pPr>
    <w:rPr>
      <w:szCs w:val="21"/>
    </w:rPr>
  </w:style>
  <w:style w:type="paragraph" w:styleId="1037" w:customStyle="1">
    <w:name w:val="文档结构图1"/>
    <w:basedOn w:val="837"/>
    <w:uiPriority w:val="0"/>
    <w:qFormat/>
    <w:pPr>
      <w:shd w:val="clear" w:color="auto" w:fill="000080"/>
    </w:pPr>
    <w:rPr>
      <w:szCs w:val="21"/>
    </w:rPr>
  </w:style>
  <w:style w:type="paragraph" w:styleId="1038" w:customStyle="1">
    <w:name w:val="正文文本1"/>
    <w:basedOn w:val="837"/>
    <w:next w:val="837"/>
    <w:uiPriority w:val="0"/>
    <w:qFormat/>
    <w:pPr>
      <w:spacing w:after="120"/>
    </w:pPr>
  </w:style>
  <w:style w:type="paragraph" w:styleId="1039" w:customStyle="1">
    <w:name w:val="日期1"/>
    <w:basedOn w:val="837"/>
    <w:next w:val="837"/>
    <w:uiPriority w:val="0"/>
    <w:qFormat/>
    <w:rPr>
      <w:sz w:val="24"/>
    </w:rPr>
  </w:style>
  <w:style w:type="paragraph" w:styleId="1040" w:customStyle="1">
    <w:name w:val="页脚1"/>
    <w:basedOn w:val="837"/>
    <w:uiPriority w:val="99"/>
    <w:qFormat/>
    <w:pPr>
      <w:jc w:val="left"/>
      <w:tabs>
        <w:tab w:val="center" w:pos="4153" w:leader="none"/>
        <w:tab w:val="right" w:pos="8306" w:leader="none"/>
      </w:tabs>
    </w:pPr>
    <w:rPr>
      <w:sz w:val="18"/>
      <w:szCs w:val="18"/>
    </w:rPr>
  </w:style>
  <w:style w:type="paragraph" w:styleId="1041" w:customStyle="1">
    <w:name w:val="页眉1"/>
    <w:basedOn w:val="837"/>
    <w:uiPriority w:val="99"/>
    <w:qFormat/>
    <w:pPr>
      <w:jc w:val="center"/>
      <w:tabs>
        <w:tab w:val="center" w:pos="4153" w:leader="none"/>
        <w:tab w:val="right" w:pos="8306" w:leader="none"/>
      </w:tabs>
      <w:pBdr>
        <w:bottom w:val="single" w:color="000000" w:sz="6" w:space="1"/>
      </w:pBdr>
    </w:pPr>
    <w:rPr>
      <w:sz w:val="18"/>
      <w:szCs w:val="18"/>
    </w:rPr>
  </w:style>
  <w:style w:type="paragraph" w:styleId="1042" w:customStyle="1">
    <w:name w:val="目录 11"/>
    <w:basedOn w:val="837"/>
    <w:next w:val="837"/>
    <w:uiPriority w:val="0"/>
    <w:qFormat/>
  </w:style>
  <w:style w:type="paragraph" w:styleId="1043" w:customStyle="1">
    <w:name w:val="目录 21"/>
    <w:basedOn w:val="837"/>
    <w:next w:val="837"/>
    <w:uiPriority w:val="0"/>
    <w:qFormat/>
    <w:pPr>
      <w:ind w:left="420"/>
    </w:pPr>
  </w:style>
  <w:style w:type="paragraph" w:styleId="1044" w:customStyle="1">
    <w:name w:val="普通(网站)1"/>
    <w:basedOn w:val="837"/>
    <w:uiPriority w:val="0"/>
    <w:qFormat/>
    <w:pPr>
      <w:ind w:left="0" w:right="0"/>
      <w:jc w:val="left"/>
      <w:spacing w:before="100" w:beforeAutospacing="1" w:after="100" w:afterAutospacing="1"/>
    </w:pPr>
    <w:rPr>
      <w:sz w:val="24"/>
      <w:lang w:val="en-US" w:eastAsia="zh-CN" w:bidi="ar"/>
    </w:rPr>
  </w:style>
  <w:style w:type="paragraph" w:styleId="1045" w:customStyle="1">
    <w:name w:val="正文首行缩进1"/>
    <w:basedOn w:val="1038"/>
    <w:next w:val="837"/>
    <w:uiPriority w:val="99"/>
    <w:unhideWhenUsed/>
    <w:qFormat/>
    <w:pPr>
      <w:ind w:firstLine="420"/>
    </w:pPr>
  </w:style>
  <w:style w:type="paragraph" w:styleId="1046" w:customStyle="1">
    <w:name w:val="正文首行缩进 21"/>
    <w:basedOn w:val="884"/>
    <w:uiPriority w:val="0"/>
    <w:qFormat/>
    <w:pPr>
      <w:ind w:firstLine="200"/>
      <w:spacing w:line="360" w:lineRule="auto"/>
    </w:pPr>
    <w:rPr>
      <w:rFonts w:ascii="宋体" w:eastAsia="宋体"/>
      <w:sz w:val="21"/>
      <w:szCs w:val="20"/>
    </w:rPr>
  </w:style>
  <w:style w:type="character" w:styleId="1047" w:customStyle="1">
    <w:name w:val="要点1"/>
    <w:basedOn w:val="1034"/>
    <w:link w:val="837"/>
    <w:uiPriority w:val="0"/>
    <w:qFormat/>
    <w:rPr>
      <w:b/>
      <w:bCs/>
    </w:rPr>
  </w:style>
  <w:style w:type="character" w:styleId="1048" w:customStyle="1">
    <w:name w:val="页码1"/>
    <w:link w:val="837"/>
    <w:uiPriority w:val="0"/>
    <w:qFormat/>
  </w:style>
  <w:style w:type="character" w:styleId="1049" w:customStyle="1">
    <w:name w:val="已访问的超链接1"/>
    <w:basedOn w:val="1034"/>
    <w:link w:val="837"/>
    <w:uiPriority w:val="0"/>
    <w:qFormat/>
    <w:rPr>
      <w:color w:val="800080"/>
      <w:u w:val="none"/>
    </w:rPr>
  </w:style>
  <w:style w:type="character" w:styleId="1050" w:customStyle="1">
    <w:name w:val="强调1"/>
    <w:basedOn w:val="1034"/>
    <w:link w:val="837"/>
    <w:uiPriority w:val="0"/>
    <w:qFormat/>
    <w:rPr>
      <w:b/>
      <w:bCs/>
    </w:rPr>
  </w:style>
  <w:style w:type="character" w:styleId="1051" w:customStyle="1">
    <w:name w:val="HTML 定义1"/>
    <w:basedOn w:val="1034"/>
    <w:link w:val="837"/>
    <w:uiPriority w:val="0"/>
    <w:qFormat/>
  </w:style>
  <w:style w:type="character" w:styleId="1052" w:customStyle="1">
    <w:name w:val="HTML 打字机1"/>
    <w:basedOn w:val="1034"/>
    <w:link w:val="837"/>
    <w:uiPriority w:val="0"/>
    <w:qFormat/>
    <w:rPr>
      <w:rFonts w:ascii="monospace" w:hAnsi="monospace" w:eastAsia="monospace" w:cs="monospace"/>
      <w:sz w:val="20"/>
    </w:rPr>
  </w:style>
  <w:style w:type="character" w:styleId="1053" w:customStyle="1">
    <w:name w:val="HTML 缩写1"/>
    <w:basedOn w:val="1034"/>
    <w:link w:val="837"/>
    <w:uiPriority w:val="0"/>
    <w:qFormat/>
  </w:style>
  <w:style w:type="character" w:styleId="1054" w:customStyle="1">
    <w:name w:val="HTML 变量1"/>
    <w:basedOn w:val="1034"/>
    <w:link w:val="837"/>
    <w:uiPriority w:val="0"/>
    <w:qFormat/>
  </w:style>
  <w:style w:type="character" w:styleId="1055" w:customStyle="1">
    <w:name w:val="超链接1"/>
    <w:basedOn w:val="1034"/>
    <w:link w:val="837"/>
    <w:uiPriority w:val="0"/>
    <w:qFormat/>
    <w:rPr>
      <w:color w:val="0000ff"/>
      <w:u w:val="none"/>
    </w:rPr>
  </w:style>
  <w:style w:type="character" w:styleId="1056" w:customStyle="1">
    <w:name w:val="HTML 代码1"/>
    <w:basedOn w:val="1034"/>
    <w:link w:val="837"/>
    <w:uiPriority w:val="0"/>
    <w:qFormat/>
    <w:rPr>
      <w:rFonts w:ascii="monospace" w:hAnsi="monospace" w:eastAsia="monospace" w:cs="monospace"/>
      <w:sz w:val="20"/>
    </w:rPr>
  </w:style>
  <w:style w:type="character" w:styleId="1057" w:customStyle="1">
    <w:name w:val="HTML 引文1"/>
    <w:basedOn w:val="1034"/>
    <w:link w:val="837"/>
    <w:uiPriority w:val="0"/>
    <w:qFormat/>
  </w:style>
  <w:style w:type="character" w:styleId="1058" w:customStyle="1">
    <w:name w:val="HTML 键盘1"/>
    <w:basedOn w:val="1034"/>
    <w:link w:val="837"/>
    <w:uiPriority w:val="0"/>
    <w:qFormat/>
    <w:rPr>
      <w:rFonts w:ascii="monospace" w:hAnsi="monospace" w:eastAsia="monospace" w:cs="monospace"/>
      <w:sz w:val="20"/>
    </w:rPr>
  </w:style>
  <w:style w:type="character" w:styleId="1059" w:customStyle="1">
    <w:name w:val="HTML 样本1"/>
    <w:basedOn w:val="1034"/>
    <w:link w:val="837"/>
    <w:uiPriority w:val="0"/>
    <w:qFormat/>
    <w:rPr>
      <w:rFonts w:ascii="monospace" w:hAnsi="monospace" w:eastAsia="monospace" w:cs="monospace"/>
    </w:rPr>
  </w:style>
  <w:style w:type="paragraph" w:styleId="1060" w:customStyle="1">
    <w:name w:val="普通正文"/>
    <w:basedOn w:val="837"/>
    <w:uiPriority w:val="0"/>
    <w:qFormat/>
    <w:pPr>
      <w:ind w:firstLine="480"/>
      <w:jc w:val="left"/>
      <w:spacing w:before="120" w:after="120" w:line="360" w:lineRule="auto"/>
    </w:pPr>
    <w:rPr>
      <w:rFonts w:ascii="Arial" w:hAnsi="Arial"/>
      <w:sz w:val="24"/>
    </w:rPr>
  </w:style>
  <w:style w:type="paragraph" w:styleId="1061" w:customStyle="1">
    <w:name w:val="WPSOffice手动目录 1"/>
    <w:uiPriority w:val="0"/>
    <w:qFormat/>
    <w:rPr>
      <w:rFonts w:hint="default" w:ascii="Times New Roman" w:hAnsi="Times New Roman" w:eastAsia="宋体" w:cs="Times New Roman"/>
      <w:sz w:val="20"/>
      <w:szCs w:val="20"/>
    </w:rPr>
  </w:style>
  <w:style w:type="character" w:styleId="1062" w:customStyle="1">
    <w:name w:val="标题 4 Char"/>
    <w:link w:val="837"/>
    <w:uiPriority w:val="9"/>
    <w:qFormat/>
    <w:rPr>
      <w:rFonts w:ascii="Cambria" w:hAnsi="Cambria" w:eastAsia="宋体" w:cs="Times New Roman"/>
      <w:b/>
      <w:bCs/>
      <w:sz w:val="28"/>
      <w:szCs w:val="28"/>
    </w:rPr>
  </w:style>
  <w:style w:type="paragraph" w:styleId="1063"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6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6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66"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6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68"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69"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70" w:customStyle="1">
    <w:name w:val="Normal_0"/>
    <w:next w:val="1071"/>
    <w:uiPriority w:val="0"/>
    <w:qFormat/>
    <w:rPr>
      <w:rFonts w:hint="default" w:ascii="Times New Roman" w:hAnsi="Times New Roman" w:eastAsia="Times New Roman" w:cs="Times New Roman"/>
      <w:sz w:val="24"/>
      <w:szCs w:val="24"/>
      <w:lang w:val="en-US" w:eastAsia="zh-CN" w:bidi="ar-SA"/>
    </w:rPr>
  </w:style>
  <w:style w:type="paragraph" w:styleId="1071" w:customStyle="1">
    <w:name w:val="首行缩进_0"/>
    <w:basedOn w:val="1070"/>
    <w:uiPriority w:val="0"/>
    <w:qFormat/>
    <w:pPr>
      <w:ind w:firstLine="480"/>
      <w:jc w:val="left"/>
      <w:spacing w:line="360" w:lineRule="auto"/>
    </w:pPr>
    <w:rPr>
      <w:rFonts w:ascii="宋体" w:hAnsi="宋体"/>
      <w:sz w:val="24"/>
    </w:rPr>
  </w:style>
  <w:style w:type="paragraph" w:styleId="1072" w:customStyle="1">
    <w:name w:val="Normal_9"/>
    <w:next w:val="10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74" w:customStyle="1">
    <w:name w:val="正文 A"/>
    <w:next w:val="1075"/>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75" w:customStyle="1">
    <w:name w:val="段"/>
    <w:next w:val="837"/>
    <w:uiPriority w:val="0"/>
    <w:qFormat/>
    <w:pPr>
      <w:ind w:firstLine="200"/>
      <w:jc w:val="both"/>
    </w:pPr>
    <w:rPr>
      <w:rFonts w:hint="default" w:ascii="宋体" w:hAnsi="Times New Roman" w:eastAsia="宋体" w:cs="Times New Roman"/>
      <w:sz w:val="21"/>
      <w:szCs w:val="22"/>
      <w:lang w:val="en-US" w:eastAsia="zh-CN" w:bidi="ar-SA"/>
    </w:rPr>
  </w:style>
  <w:style w:type="paragraph" w:styleId="1076" w:customStyle="1">
    <w:name w:val="样式1"/>
    <w:basedOn w:val="837"/>
    <w:uiPriority w:val="0"/>
    <w:qFormat/>
    <w:pPr>
      <w:numPr>
        <w:ilvl w:val="0"/>
        <w:numId w:val="1"/>
      </w:numPr>
      <w:ind w:firstLine="0"/>
    </w:pPr>
    <w:rPr>
      <w:rFonts w:ascii="宋体" w:hAnsi="宋体" w:cs="宋体"/>
      <w:szCs w:val="21"/>
    </w:rPr>
  </w:style>
  <w:style w:type="paragraph" w:styleId="1077">
    <w:name w:val="List Paragraph"/>
    <w:basedOn w:val="837"/>
    <w:uiPriority w:val="34"/>
    <w:qFormat/>
    <w:pPr>
      <w:ind w:firstLine="420"/>
    </w:pPr>
  </w:style>
  <w:style w:type="paragraph" w:styleId="1078" w:customStyle="1">
    <w:name w:val="Normal_0_2"/>
    <w:uiPriority w:val="0"/>
    <w:qFormat/>
    <w:rPr>
      <w:rFonts w:hint="default" w:ascii="Times New Roman" w:hAnsi="Times New Roman" w:eastAsia="Times New Roman" w:cs="Times New Roman"/>
      <w:sz w:val="24"/>
      <w:szCs w:val="24"/>
    </w:rPr>
  </w:style>
  <w:style w:type="paragraph" w:styleId="1079" w:customStyle="1">
    <w:name w:val="Normal_1_1"/>
    <w:uiPriority w:val="0"/>
    <w:qFormat/>
    <w:rPr>
      <w:rFonts w:hint="default" w:ascii="Times New Roman" w:hAnsi="Times New Roman" w:eastAsia="Times New Roman" w:cs="Times New Roman"/>
      <w:sz w:val="24"/>
      <w:szCs w:val="24"/>
    </w:rPr>
  </w:style>
  <w:style w:type="paragraph" w:styleId="1080" w:customStyle="1">
    <w:name w:val="Normal_0_1_0"/>
    <w:uiPriority w:val="0"/>
    <w:qFormat/>
    <w:rPr>
      <w:rFonts w:hint="default" w:ascii="Times New Roman" w:hAnsi="Times New Roman" w:eastAsia="Times New Roman" w:cs="Times New Roman"/>
      <w:sz w:val="24"/>
      <w:szCs w:val="24"/>
    </w:rPr>
  </w:style>
  <w:style w:type="paragraph" w:styleId="1081" w:customStyle="1">
    <w:name w:val="Normal_0_4"/>
    <w:uiPriority w:val="0"/>
    <w:qFormat/>
    <w:rPr>
      <w:rFonts w:hint="default" w:ascii="Times New Roman" w:hAnsi="Times New Roman" w:eastAsia="Times New Roman" w:cs="Times New Roman"/>
      <w:sz w:val="24"/>
      <w:szCs w:val="24"/>
    </w:rPr>
  </w:style>
  <w:style w:type="paragraph" w:styleId="1082" w:customStyle="1">
    <w:name w:val="Normal_13"/>
    <w:uiPriority w:val="0"/>
    <w:qFormat/>
    <w:rPr>
      <w:rFonts w:hint="default" w:ascii="Times New Roman" w:hAnsi="Times New Roman" w:eastAsia="Times New Roman" w:cs="Times New Roman"/>
      <w:sz w:val="24"/>
      <w:szCs w:val="24"/>
    </w:rPr>
  </w:style>
  <w:style w:type="character" w:styleId="1083" w:customStyle="1">
    <w:name w:val="hover"/>
    <w:basedOn w:val="1034"/>
    <w:link w:val="837"/>
    <w:uiPriority w:val="0"/>
    <w:qFormat/>
  </w:style>
  <w:style w:type="character" w:styleId="1084" w:customStyle="1">
    <w:name w:val="hover1"/>
    <w:basedOn w:val="1034"/>
    <w:link w:val="837"/>
    <w:uiPriority w:val="0"/>
    <w:qFormat/>
    <w:rPr>
      <w:color w:val="2590eb"/>
    </w:rPr>
  </w:style>
  <w:style w:type="character" w:styleId="1085" w:customStyle="1">
    <w:name w:val="hover2"/>
    <w:basedOn w:val="1034"/>
    <w:link w:val="837"/>
    <w:uiPriority w:val="0"/>
    <w:qFormat/>
    <w:rPr>
      <w:color w:val="2590eb"/>
    </w:rPr>
  </w:style>
  <w:style w:type="character" w:styleId="1086" w:customStyle="1">
    <w:name w:val="mini-outputtext1"/>
    <w:basedOn w:val="1034"/>
    <w:link w:val="837"/>
    <w:uiPriority w:val="0"/>
    <w:qFormat/>
  </w:style>
  <w:style w:type="paragraph" w:styleId="1087" w:customStyle="1">
    <w:name w:val="Normal_18_0"/>
    <w:uiPriority w:val="0"/>
    <w:qFormat/>
    <w:rPr>
      <w:rFonts w:hint="default" w:ascii="Times New Roman" w:hAnsi="Times New Roman" w:eastAsia="Times New Roman" w:cs="Times New Roman"/>
      <w:sz w:val="24"/>
      <w:szCs w:val="24"/>
    </w:rPr>
  </w:style>
  <w:style w:type="paragraph" w:styleId="1088" w:customStyle="1">
    <w:name w:val="Normal_24"/>
    <w:uiPriority w:val="0"/>
    <w:qFormat/>
    <w:rPr>
      <w:rFonts w:hint="default" w:ascii="Times New Roman" w:hAnsi="Times New Roman" w:eastAsia="Times New Roman" w:cs="Times New Roman"/>
      <w:sz w:val="24"/>
      <w:szCs w:val="24"/>
    </w:rPr>
  </w:style>
  <w:style w:type="paragraph" w:styleId="1089" w:customStyle="1">
    <w:name w:val="Normal_27"/>
    <w:uiPriority w:val="0"/>
    <w:qFormat/>
    <w:rPr>
      <w:rFonts w:hint="default" w:ascii="Times New Roman" w:hAnsi="Times New Roman" w:eastAsia="Times New Roman" w:cs="Times New Roman"/>
      <w:sz w:val="24"/>
      <w:szCs w:val="24"/>
    </w:rPr>
  </w:style>
  <w:style w:type="paragraph" w:styleId="1090" w:customStyle="1">
    <w:name w:val="Normal_43"/>
    <w:uiPriority w:val="0"/>
    <w:qFormat/>
    <w:rPr>
      <w:rFonts w:hint="default" w:ascii="Times New Roman" w:hAnsi="Times New Roman" w:eastAsia="Times New Roman" w:cs="Times New Roman"/>
      <w:sz w:val="24"/>
      <w:szCs w:val="24"/>
    </w:rPr>
  </w:style>
  <w:style w:type="paragraph" w:styleId="1091" w:customStyle="1">
    <w:name w:val="Normal_6_1"/>
    <w:uiPriority w:val="0"/>
    <w:qFormat/>
    <w:rPr>
      <w:rFonts w:hint="default" w:ascii="Times New Roman" w:hAnsi="Times New Roman" w:eastAsia="Times New Roman" w:cs="Times New Roman"/>
      <w:sz w:val="24"/>
      <w:szCs w:val="24"/>
    </w:rPr>
  </w:style>
  <w:style w:type="paragraph" w:styleId="1092" w:customStyle="1">
    <w:name w:val="Normal_0_1"/>
    <w:uiPriority w:val="0"/>
    <w:qFormat/>
    <w:rPr>
      <w:rFonts w:hint="default" w:ascii="Times New Roman" w:hAnsi="Times New Roman" w:eastAsia="Times New Roman" w:cs="Times New Roman"/>
      <w:sz w:val="24"/>
      <w:szCs w:val="24"/>
    </w:rPr>
  </w:style>
  <w:style w:type="paragraph" w:styleId="1093" w:customStyle="1">
    <w:name w:val="Normal_23"/>
    <w:uiPriority w:val="0"/>
    <w:qFormat/>
    <w:rPr>
      <w:rFonts w:hint="default" w:ascii="Times New Roman" w:hAnsi="Times New Roman" w:eastAsia="Times New Roman" w:cs="Times New Roman"/>
      <w:sz w:val="24"/>
      <w:szCs w:val="24"/>
    </w:rPr>
  </w:style>
  <w:style w:type="paragraph" w:styleId="1094" w:customStyle="1">
    <w:name w:val="p0"/>
    <w:basedOn w:val="837"/>
    <w:uiPriority w:val="99"/>
    <w:qFormat/>
    <w:pPr>
      <w:widowControl/>
    </w:pPr>
    <w:rPr>
      <w:rFonts w:ascii="Calibri" w:hAnsi="Calibri" w:cs="宋体"/>
      <w:szCs w:val="21"/>
    </w:rPr>
  </w:style>
  <w:style w:type="paragraph" w:styleId="1095" w:customStyle="1">
    <w:name w:val="Normal_2_0"/>
    <w:uiPriority w:val="0"/>
    <w:qFormat/>
    <w:rPr>
      <w:rFonts w:hint="default" w:ascii="Times New Roman" w:hAnsi="Times New Roman" w:eastAsia="Times New Roman" w:cs="Times New Roman"/>
      <w:sz w:val="24"/>
      <w:szCs w:val="24"/>
    </w:rPr>
  </w:style>
  <w:style w:type="paragraph" w:styleId="1096" w:customStyle="1">
    <w:name w:val="Normal_4_0"/>
    <w:uiPriority w:val="0"/>
    <w:qFormat/>
    <w:rPr>
      <w:rFonts w:hint="default" w:ascii="Times New Roman" w:hAnsi="Times New Roman" w:eastAsia="Times New Roman" w:cs="Times New Roman"/>
      <w:sz w:val="24"/>
      <w:szCs w:val="24"/>
    </w:rPr>
  </w:style>
  <w:style w:type="paragraph" w:styleId="1097" w:customStyle="1">
    <w:name w:val="Normal_5_0"/>
    <w:uiPriority w:val="0"/>
    <w:qFormat/>
    <w:rPr>
      <w:rFonts w:hint="default" w:ascii="Times New Roman" w:hAnsi="Times New Roman" w:eastAsia="Times New Roman" w:cs="Times New Roman"/>
      <w:sz w:val="24"/>
      <w:szCs w:val="24"/>
    </w:rPr>
  </w:style>
  <w:style w:type="table" w:styleId="1098" w:customStyle="1">
    <w:name w:val="TableGrid1"/>
    <w:uiPriority w:val="0"/>
    <w:qFormat/>
    <w:tblPr/>
  </w:style>
  <w:style w:type="paragraph" w:styleId="1099">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100" w:customStyle="1">
    <w:name w:val="Normal_25"/>
    <w:uiPriority w:val="0"/>
    <w:qFormat/>
    <w:rPr>
      <w:rFonts w:hint="default" w:ascii="Times New Roman" w:hAnsi="Times New Roman" w:eastAsia="Times New Roman" w:cs="Times New Roman"/>
      <w:sz w:val="24"/>
      <w:szCs w:val="24"/>
    </w:rPr>
  </w:style>
  <w:style w:type="paragraph" w:styleId="1101" w:customStyle="1">
    <w:name w:val="Normal_26"/>
    <w:uiPriority w:val="0"/>
    <w:qFormat/>
    <w:rPr>
      <w:rFonts w:hint="default" w:ascii="Times New Roman" w:hAnsi="Times New Roman" w:eastAsia="Times New Roman" w:cs="Times New Roman"/>
      <w:sz w:val="24"/>
      <w:szCs w:val="24"/>
    </w:rPr>
  </w:style>
  <w:style w:type="paragraph" w:styleId="110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Normal_30"/>
    <w:uiPriority w:val="0"/>
    <w:qFormat/>
    <w:rPr>
      <w:rFonts w:hint="default" w:ascii="Times New Roman" w:hAnsi="Times New Roman" w:eastAsia="Times New Roman" w:cs="Times New Roman"/>
      <w:sz w:val="24"/>
      <w:szCs w:val="24"/>
    </w:rPr>
  </w:style>
  <w:style w:type="paragraph" w:styleId="1104" w:customStyle="1">
    <w:name w:val="WPSOffice手动目录 2"/>
    <w:uiPriority w:val="0"/>
    <w:qFormat/>
    <w:rPr>
      <w:rFonts w:hint="default" w:ascii="Times New Roman" w:hAnsi="Times New Roman" w:eastAsia="宋体" w:cs="Times New Roman"/>
      <w:sz w:val="20"/>
      <w:szCs w:val="20"/>
    </w:rPr>
  </w:style>
  <w:style w:type="paragraph" w:styleId="1105" w:customStyle="1">
    <w:name w:val="WPSOffice手动目录 3"/>
    <w:uiPriority w:val="0"/>
    <w:qFormat/>
    <w:rPr>
      <w:rFonts w:hint="default" w:ascii="Times New Roman" w:hAnsi="Times New Roman" w:eastAsia="宋体" w:cs="Times New Roman"/>
      <w:sz w:val="20"/>
      <w:szCs w:val="20"/>
    </w:rPr>
  </w:style>
  <w:style w:type="paragraph" w:styleId="1106" w:customStyle="1">
    <w:name w:val="p0_0"/>
    <w:basedOn w:val="1070"/>
    <w:uiPriority w:val="0"/>
    <w:qFormat/>
    <w:pPr>
      <w:widowControl/>
    </w:pPr>
    <w:rPr>
      <w:szCs w:val="21"/>
    </w:rPr>
  </w:style>
  <w:style w:type="paragraph" w:styleId="1107" w:customStyle="1">
    <w:name w:val="标题 41"/>
    <w:basedOn w:val="837"/>
    <w:next w:val="837"/>
    <w:uiPriority w:val="0"/>
    <w:qFormat/>
    <w:pPr>
      <w:keepLines/>
      <w:keepNext/>
      <w:spacing w:before="280" w:after="290" w:line="376" w:lineRule="auto"/>
      <w:outlineLvl w:val="3"/>
    </w:pPr>
    <w:rPr>
      <w:rFonts w:ascii="Arial" w:hAnsi="Arial" w:eastAsia="黑体" w:cs="Times New Roman"/>
      <w:b/>
      <w:bCs/>
      <w:sz w:val="28"/>
      <w:szCs w:val="28"/>
    </w:rPr>
  </w:style>
  <w:style w:type="character" w:styleId="1108" w:customStyle="1">
    <w:name w:val="默认段落字体11"/>
    <w:link w:val="837"/>
    <w:uiPriority w:val="0"/>
    <w:semiHidden/>
    <w:qFormat/>
  </w:style>
  <w:style w:type="paragraph" w:styleId="1109"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14"/>
    <w:uiPriority w:val="0"/>
    <w:qFormat/>
    <w:rPr>
      <w:rFonts w:hint="default" w:ascii="Times New Roman" w:hAnsi="Times New Roman" w:eastAsia="Times New Roman" w:cs="Times New Roman"/>
      <w:sz w:val="24"/>
      <w:szCs w:val="24"/>
    </w:rPr>
  </w:style>
  <w:style w:type="paragraph" w:styleId="1111" w:customStyle="1">
    <w:name w:val="Normal_18"/>
    <w:uiPriority w:val="0"/>
    <w:qFormat/>
    <w:rPr>
      <w:rFonts w:hint="default" w:ascii="Times New Roman" w:hAnsi="Times New Roman" w:eastAsia="Times New Roman" w:cs="Times New Roman"/>
      <w:sz w:val="24"/>
      <w:szCs w:val="24"/>
    </w:rPr>
  </w:style>
  <w:style w:type="paragraph" w:styleId="1112"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13" w:customStyle="1">
    <w:name w:val="Normal_0_6"/>
    <w:uiPriority w:val="0"/>
    <w:qFormat/>
    <w:rPr>
      <w:rFonts w:hint="default" w:ascii="Times New Roman" w:hAnsi="Times New Roman" w:eastAsia="Times New Roman" w:cs="Times New Roman"/>
      <w:sz w:val="24"/>
      <w:szCs w:val="24"/>
    </w:rPr>
  </w:style>
  <w:style w:type="paragraph" w:styleId="111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11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16" w:customStyle="1">
    <w:name w:val="Normal_8_1"/>
    <w:uiPriority w:val="0"/>
    <w:qFormat/>
    <w:rPr>
      <w:rFonts w:hint="default" w:ascii="Times New Roman" w:hAnsi="Times New Roman" w:eastAsia="Times New Roman" w:cs="Times New Roman"/>
      <w:sz w:val="24"/>
      <w:szCs w:val="24"/>
    </w:rPr>
  </w:style>
  <w:style w:type="paragraph" w:styleId="1117" w:customStyle="1">
    <w:name w:val="Normal_9_0"/>
    <w:uiPriority w:val="0"/>
    <w:qFormat/>
    <w:rPr>
      <w:rFonts w:hint="default" w:ascii="Times New Roman" w:hAnsi="Times New Roman" w:eastAsia="Times New Roman" w:cs="Times New Roman"/>
      <w:sz w:val="24"/>
      <w:szCs w:val="24"/>
    </w:rPr>
  </w:style>
  <w:style w:type="paragraph" w:styleId="1118" w:customStyle="1">
    <w:name w:val="Normal_11_0"/>
    <w:uiPriority w:val="0"/>
    <w:qFormat/>
    <w:rPr>
      <w:rFonts w:hint="default" w:ascii="Times New Roman" w:hAnsi="Times New Roman" w:eastAsia="Times New Roman" w:cs="Times New Roman"/>
      <w:sz w:val="24"/>
      <w:szCs w:val="24"/>
    </w:rPr>
  </w:style>
  <w:style w:type="paragraph" w:styleId="1119" w:customStyle="1">
    <w:name w:val="正文_0"/>
    <w:uiPriority w:val="0"/>
    <w:qFormat/>
    <w:pPr>
      <w:jc w:val="both"/>
      <w:widowControl w:val="off"/>
    </w:pPr>
    <w:rPr>
      <w:rFonts w:hint="default" w:ascii="Calibri" w:hAnsi="Calibri" w:eastAsia="宋体" w:cs="Times New Roman"/>
      <w:sz w:val="21"/>
      <w:szCs w:val="22"/>
    </w:rPr>
  </w:style>
  <w:style w:type="paragraph" w:styleId="1120" w:customStyle="1">
    <w:name w:val="Table Text"/>
    <w:uiPriority w:val="99"/>
    <w:qFormat/>
    <w:pPr>
      <w:spacing w:before="80" w:after="80"/>
    </w:pPr>
    <w:rPr>
      <w:rFonts w:hint="default" w:ascii="Arial" w:hAnsi="Arial" w:eastAsiaTheme="minorEastAsia" w:cstheme="minorBidi"/>
      <w:sz w:val="18"/>
      <w:szCs w:val="18"/>
      <w:lang w:val="en-US" w:eastAsia="zh-CN" w:bidi="ar-SA"/>
    </w:rPr>
  </w:style>
  <w:style w:type="table" w:styleId="1121" w:customStyle="1">
    <w:name w:val="Table Normal"/>
    <w:uiPriority w:val="0"/>
    <w:semiHidden/>
    <w:unhideWhenUsed/>
    <w:qFormat/>
    <w:rPr>
      <w:rFonts w:ascii="Arial" w:hAnsi="Arial" w:cs="Arial"/>
      <w:sz w:val="20"/>
      <w:szCs w:val="20"/>
    </w:rPr>
    <w:tblPr>
      <w:tblCellMar>
        <w:left w:w="0" w:type="dxa"/>
        <w:top w:w="0" w:type="dxa"/>
        <w:right w:w="0" w:type="dxa"/>
        <w:bottom w:w="0" w:type="dxa"/>
      </w:tblCellMar>
    </w:tblPr>
  </w:style>
  <w:style w:type="paragraph" w:styleId="1122" w:customStyle="1">
    <w:name w:val="Normal_1_0_0"/>
    <w:uiPriority w:val="0"/>
    <w:qFormat/>
    <w:rPr>
      <w:rFonts w:hint="default" w:ascii="Times New Roman" w:hAnsi="Times New Roman" w:eastAsia="Times New Roman" w:cs="Times New Roman"/>
      <w:sz w:val="24"/>
      <w:szCs w:val="24"/>
    </w:rPr>
  </w:style>
  <w:style w:type="paragraph" w:styleId="1123" w:customStyle="1">
    <w:name w:val="Normal_2_0_0"/>
    <w:uiPriority w:val="0"/>
    <w:qFormat/>
    <w:rPr>
      <w:rFonts w:hint="default" w:ascii="Times New Roman" w:hAnsi="Times New Roman" w:eastAsia="Times New Roman" w:cs="Times New Roman"/>
      <w:sz w:val="24"/>
      <w:szCs w:val="24"/>
    </w:rPr>
  </w:style>
  <w:style w:type="paragraph" w:styleId="1124" w:customStyle="1">
    <w:name w:val="Normal_3_0_0"/>
    <w:uiPriority w:val="0"/>
    <w:qFormat/>
    <w:rPr>
      <w:rFonts w:hint="default" w:ascii="Times New Roman" w:hAnsi="Times New Roman" w:eastAsia="Times New Roman" w:cs="Times New Roman"/>
      <w:sz w:val="24"/>
      <w:szCs w:val="24"/>
    </w:rPr>
  </w:style>
  <w:style w:type="paragraph" w:styleId="1125" w:customStyle="1">
    <w:name w:val="Normal_28"/>
    <w:uiPriority w:val="0"/>
    <w:qFormat/>
    <w:rPr>
      <w:rFonts w:hint="default" w:ascii="Times New Roman" w:hAnsi="Times New Roman" w:eastAsia="Times New Roman" w:cs="Times New Roman"/>
      <w:sz w:val="24"/>
      <w:szCs w:val="24"/>
    </w:rPr>
  </w:style>
  <w:style w:type="paragraph" w:styleId="1126" w:customStyle="1">
    <w:name w:val="Table Paragraph"/>
    <w:basedOn w:val="837"/>
    <w:uiPriority w:val="1"/>
    <w:qFormat/>
  </w:style>
  <w:style w:type="paragraph" w:styleId="1127" w:customStyle="1">
    <w:name w:val="列出段落1"/>
    <w:basedOn w:val="837"/>
    <w:uiPriority w:val="99"/>
    <w:unhideWhenUsed/>
    <w:qFormat/>
    <w:pPr>
      <w:ind w:firstLine="420"/>
    </w:pPr>
  </w:style>
  <w:style w:type="character" w:styleId="1128" w:customStyle="1">
    <w:name w:val="默认段落字体12"/>
    <w:link w:val="837"/>
    <w:uiPriority w:val="1"/>
    <w:unhideWhenUsed/>
    <w:qFormat/>
  </w:style>
  <w:style w:type="paragraph" w:styleId="1129" w:customStyle="1">
    <w:name w:val="纯文本1"/>
    <w:basedOn w:val="837"/>
    <w:uiPriority w:val="0"/>
    <w:qFormat/>
    <w:pPr>
      <w:jc w:val="left"/>
      <w:widowControl/>
    </w:pPr>
    <w:rPr>
      <w:rFonts w:ascii="宋体" w:hAnsi="Courier New" w:eastAsia="楷体_GB2312" w:cs="Times New Roman"/>
      <w:sz w:val="26"/>
      <w:szCs w:val="20"/>
      <w:lang w:val="zh-CN" w:eastAsia="zh-CN"/>
    </w:rPr>
  </w:style>
  <w:style w:type="character" w:styleId="1130" w:customStyle="1">
    <w:name w:val="font71"/>
    <w:basedOn w:val="847"/>
    <w:uiPriority w:val="0"/>
    <w:qFormat/>
    <w:rPr>
      <w:rFonts w:hint="eastAsia" w:ascii="宋体" w:hAnsi="宋体" w:eastAsia="宋体" w:cs="宋体"/>
      <w:color w:val="000000"/>
      <w:sz w:val="22"/>
      <w:szCs w:val="22"/>
      <w:u w:val="none"/>
    </w:rPr>
  </w:style>
  <w:style w:type="character" w:styleId="1131" w:customStyle="1">
    <w:name w:val="font51"/>
    <w:basedOn w:val="847"/>
    <w:uiPriority w:val="0"/>
    <w:qFormat/>
    <w:rPr>
      <w:rFonts w:hint="eastAsia" w:ascii="宋体" w:hAnsi="宋体" w:eastAsia="宋体" w:cs="宋体"/>
      <w:color w:val="000000"/>
      <w:sz w:val="22"/>
      <w:szCs w:val="22"/>
      <w:u w:val="none"/>
    </w:rPr>
  </w:style>
  <w:style w:type="character" w:styleId="1132" w:customStyle="1">
    <w:name w:val="font81"/>
    <w:basedOn w:val="847"/>
    <w:uiPriority w:val="0"/>
    <w:qFormat/>
    <w:rPr>
      <w:rFonts w:ascii="方正书宋_GBK" w:hAnsi="方正书宋_GBK" w:eastAsia="方正书宋_GBK" w:cs="方正书宋_GBK"/>
      <w:color w:val="000000"/>
      <w:sz w:val="22"/>
      <w:szCs w:val="22"/>
      <w:u w:val="none"/>
    </w:rPr>
  </w:style>
  <w:style w:type="character" w:styleId="1133" w:customStyle="1">
    <w:name w:val="font61"/>
    <w:basedOn w:val="847"/>
    <w:uiPriority w:val="0"/>
    <w:qFormat/>
    <w:rPr>
      <w:rFonts w:hint="default" w:ascii="Times New Roman" w:hAnsi="Times New Roman" w:cs="Times New Roman"/>
      <w:color w:val="000000"/>
      <w:sz w:val="22"/>
      <w:szCs w:val="22"/>
      <w:u w:val="none"/>
    </w:rPr>
  </w:style>
  <w:style w:type="numbering" w:styleId="13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徐晨</cp:lastModifiedBy>
  <cp:revision>18</cp:revision>
  <dcterms:created xsi:type="dcterms:W3CDTF">2023-07-12T14:37:00Z</dcterms:created>
  <dcterms:modified xsi:type="dcterms:W3CDTF">2025-12-09T07:28:19Z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11FFC816FC124F70806610135B04A10E_13</vt:lpwstr>
  </property>
  <property fmtid="{D5CDD505-2E9C-101B-9397-08002B2CF9AE}" pid="4" name="KSOTemplateDocerSaveRecord">
    <vt:lpwstr>eyJoZGlkIjoiNDQ5M2Y1YjRmMjI4NWQyNDhiYzU3MjRhMTAyZDEzYzciLCJ1c2VySWQiOiI1MDkyMTQ2MjYifQ==</vt:lpwstr>
  </property>
</Properties>
</file>